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37" w:rsidRDefault="00B756F9">
      <w:pPr>
        <w:spacing w:line="276" w:lineRule="auto"/>
        <w:ind w:firstLine="6662"/>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проект</w:t>
      </w:r>
    </w:p>
    <w:p w:rsidR="00D63037" w:rsidRDefault="00D63037">
      <w:pPr>
        <w:spacing w:line="276" w:lineRule="auto"/>
        <w:ind w:right="690"/>
        <w:jc w:val="center"/>
        <w:rPr>
          <w:rFonts w:ascii="Times New Roman" w:eastAsia="Times New Roman" w:hAnsi="Times New Roman" w:cs="Times New Roman"/>
          <w:sz w:val="28"/>
          <w:szCs w:val="28"/>
        </w:rPr>
      </w:pPr>
    </w:p>
    <w:p w:rsidR="00D63037" w:rsidRDefault="00D63037">
      <w:pPr>
        <w:spacing w:line="276" w:lineRule="auto"/>
        <w:ind w:right="690"/>
        <w:jc w:val="center"/>
        <w:rPr>
          <w:rFonts w:ascii="Times New Roman" w:eastAsia="Times New Roman" w:hAnsi="Times New Roman" w:cs="Times New Roman"/>
          <w:sz w:val="28"/>
          <w:szCs w:val="28"/>
        </w:rPr>
      </w:pPr>
    </w:p>
    <w:p w:rsidR="00D63037" w:rsidRDefault="00D63037">
      <w:pPr>
        <w:spacing w:line="276" w:lineRule="auto"/>
        <w:ind w:right="690"/>
        <w:jc w:val="center"/>
        <w:rPr>
          <w:rFonts w:ascii="Times New Roman" w:eastAsia="Times New Roman" w:hAnsi="Times New Roman" w:cs="Times New Roman"/>
          <w:sz w:val="28"/>
          <w:szCs w:val="28"/>
        </w:rPr>
      </w:pPr>
    </w:p>
    <w:p w:rsidR="00D63037" w:rsidRDefault="00D63037">
      <w:pPr>
        <w:spacing w:line="276" w:lineRule="auto"/>
        <w:ind w:right="690"/>
        <w:jc w:val="center"/>
        <w:rPr>
          <w:rFonts w:ascii="Times New Roman" w:eastAsia="Times New Roman" w:hAnsi="Times New Roman" w:cs="Times New Roman"/>
          <w:sz w:val="28"/>
          <w:szCs w:val="28"/>
        </w:rPr>
      </w:pPr>
    </w:p>
    <w:p w:rsidR="00D63037" w:rsidRDefault="00B756F9">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Стратегия развития культуры Республики Татарстан </w:t>
      </w:r>
      <w:r>
        <w:rPr>
          <w:rFonts w:ascii="Times New Roman" w:eastAsia="Times New Roman" w:hAnsi="Times New Roman" w:cs="Times New Roman"/>
          <w:color w:val="000000"/>
          <w:sz w:val="28"/>
          <w:szCs w:val="28"/>
        </w:rPr>
        <w:br/>
        <w:t>на 2020-2025 годы и на период до 2030 года</w:t>
      </w:r>
    </w:p>
    <w:p w:rsidR="00D63037" w:rsidRDefault="00D63037">
      <w:pPr>
        <w:tabs>
          <w:tab w:val="left" w:pos="426"/>
        </w:tabs>
        <w:spacing w:line="276" w:lineRule="auto"/>
        <w:jc w:val="both"/>
        <w:rPr>
          <w:rFonts w:ascii="Times New Roman" w:eastAsia="Times New Roman" w:hAnsi="Times New Roman" w:cs="Times New Roman"/>
          <w:sz w:val="24"/>
          <w:szCs w:val="24"/>
        </w:r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D63037" w:rsidRDefault="00D63037">
      <w:pPr>
        <w:tabs>
          <w:tab w:val="left" w:pos="426"/>
        </w:tabs>
        <w:spacing w:line="276" w:lineRule="auto"/>
        <w:jc w:val="both"/>
        <w:rPr>
          <w:rFonts w:ascii="Times New Roman" w:eastAsia="Times New Roman" w:hAnsi="Times New Roman" w:cs="Times New Roman"/>
          <w:sz w:val="24"/>
          <w:szCs w:val="24"/>
        </w:rPr>
      </w:pP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Стратегия развития культуры Республики Татарстан на 2020-2025 годы и на период до 2030 года (далее – Стратегия) разработана во исполнение </w:t>
      </w:r>
      <w:hyperlink r:id="rId8">
        <w:r>
          <w:rPr>
            <w:rFonts w:ascii="Times New Roman" w:eastAsia="Times New Roman" w:hAnsi="Times New Roman" w:cs="Times New Roman"/>
            <w:sz w:val="28"/>
            <w:szCs w:val="28"/>
          </w:rPr>
          <w:t>Основ</w:t>
        </w:r>
      </w:hyperlink>
      <w:r>
        <w:rPr>
          <w:rFonts w:ascii="Times New Roman" w:eastAsia="Times New Roman" w:hAnsi="Times New Roman" w:cs="Times New Roman"/>
          <w:sz w:val="28"/>
          <w:szCs w:val="28"/>
        </w:rPr>
        <w:t xml:space="preserve"> государственной культурной политики, утверждённых Указом Президента Российской Фе</w:t>
      </w:r>
      <w:r>
        <w:rPr>
          <w:rFonts w:ascii="Times New Roman" w:eastAsia="Times New Roman" w:hAnsi="Times New Roman" w:cs="Times New Roman"/>
          <w:sz w:val="28"/>
          <w:szCs w:val="28"/>
        </w:rPr>
        <w:t>дерации от 24 декабря 2014 г. № 808 «Об утверждении Основ государственной культурной политики», Стратегии государственной культурной политики до 2030 года, утверждённой распоряжением Правительства Российской Федерации от 29 февраля 2016 г. № 326-р, Стратег</w:t>
      </w:r>
      <w:r>
        <w:rPr>
          <w:rFonts w:ascii="Times New Roman" w:eastAsia="Times New Roman" w:hAnsi="Times New Roman" w:cs="Times New Roman"/>
          <w:sz w:val="28"/>
          <w:szCs w:val="28"/>
        </w:rPr>
        <w:t>ии социально-экономического развития Республики Татарстан до 2030 года, утверждённой Законом Республики Татарстан от 17.06.2015 № 40-ЗРТ «Об утверждении стратегии социально-экономического развития Республики Татарстан 2030», основывается на положениях Конс</w:t>
      </w:r>
      <w:r>
        <w:rPr>
          <w:rFonts w:ascii="Times New Roman" w:eastAsia="Times New Roman" w:hAnsi="Times New Roman" w:cs="Times New Roman"/>
          <w:sz w:val="28"/>
          <w:szCs w:val="28"/>
        </w:rPr>
        <w:t>титуции Российской Федерации и Конституции Республики Татарстан, федеральных законах и законах Республики Татарстан, нормативных правовых актов Российской Федерации и Республики Татарстан, а также на общепризнанных принципах и нормах международного права.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направлена на комплексное развитие сферы культуры как залога успешного социально-экономического развития республики, её ценностного фундамента и стратегического ресурса инновационного развития региона.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 используемые в Стратегии: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идентичность – сознательное или бессознательное соотнесение себя с различными социальными, экономическими, национальными, профессиональными, языковыми, политическими, религиозными и другим группами или иными общностями;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идентичность – одна из </w:t>
      </w:r>
      <w:r>
        <w:rPr>
          <w:rFonts w:ascii="Times New Roman" w:eastAsia="Times New Roman" w:hAnsi="Times New Roman" w:cs="Times New Roman"/>
          <w:sz w:val="28"/>
          <w:szCs w:val="28"/>
        </w:rPr>
        <w:t>составляющих идентичности человека, связанная с ощущаемой им принадлежностью к определённому этносу или нации;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инфраструктура – это совокупность предприятий, учреждений, систем управления, связи, обеспечивающая деятельность общества или какой-либо её сферы</w:t>
      </w:r>
      <w:r>
        <w:rPr>
          <w:rFonts w:ascii="Times New Roman" w:eastAsia="Times New Roman" w:hAnsi="Times New Roman" w:cs="Times New Roman"/>
          <w:sz w:val="28"/>
          <w:szCs w:val="28"/>
        </w:rPr>
        <w:t xml:space="preserve"> (применительно к Стратегии – сфера культуры);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капитализация – это форма объединения различного рода ресурсов, включая инфраструктурные, человеческие, для удовлетворения многообразных культурных потребностей человека и общества в целом</w:t>
      </w:r>
      <w:r>
        <w:t>;</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коммуникация – это тип активного взаимодействия между субъектами любой природы, предполагающий информационный обмен;</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компетенция – способность успешно действовать на основе умения, знаний, а также практического опыта при решении профессиональных задач;</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w:t>
      </w:r>
      <w:r>
        <w:rPr>
          <w:rFonts w:ascii="Times New Roman" w:eastAsia="Times New Roman" w:hAnsi="Times New Roman" w:cs="Times New Roman"/>
          <w:sz w:val="28"/>
          <w:szCs w:val="28"/>
        </w:rPr>
        <w:t>перация – форма организации труда, при которой определённое количество людей (предпринимателей, хозяйственников) или предприятий совместно участвуют или в одном и том же их общем трудовом, производственном процессе, или же в различных, но связанных между с</w:t>
      </w:r>
      <w:r>
        <w:rPr>
          <w:rFonts w:ascii="Times New Roman" w:eastAsia="Times New Roman" w:hAnsi="Times New Roman" w:cs="Times New Roman"/>
          <w:sz w:val="28"/>
          <w:szCs w:val="28"/>
        </w:rPr>
        <w:t>обой процессах труда (производства);</w:t>
      </w:r>
    </w:p>
    <w:p w:rsidR="00D63037" w:rsidRDefault="00B756F9">
      <w:pPr>
        <w:spacing w:line="276" w:lineRule="auto"/>
        <w:ind w:firstLine="709"/>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xml:space="preserve">креативность – способность принимать творческие решения, принимать и создавать принципиально новые идеи;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креативные индустрии – тип социально-культурных практик, интегрирующей доминантой в которых выступают творческие,</w:t>
      </w:r>
      <w:r>
        <w:rPr>
          <w:rFonts w:ascii="Times New Roman" w:eastAsia="Times New Roman" w:hAnsi="Times New Roman" w:cs="Times New Roman"/>
          <w:sz w:val="28"/>
          <w:szCs w:val="28"/>
        </w:rPr>
        <w:t xml:space="preserve"> культурные компоненты. </w:t>
      </w:r>
      <w:r>
        <w:rPr>
          <w:rFonts w:ascii="Times New Roman" w:eastAsia="Times New Roman" w:hAnsi="Times New Roman" w:cs="Times New Roman"/>
          <w:color w:val="000000"/>
          <w:sz w:val="28"/>
          <w:szCs w:val="28"/>
        </w:rPr>
        <w:t xml:space="preserve">К креативным индустриям относят деятельность в области исполнительских, музыкальных и визуальных искусств, дизайна, индустрии моды, ремёсел, кино, телевидения, </w:t>
      </w:r>
      <w:r>
        <w:rPr>
          <w:rFonts w:ascii="Times New Roman" w:eastAsia="Times New Roman" w:hAnsi="Times New Roman" w:cs="Times New Roman"/>
          <w:sz w:val="28"/>
          <w:szCs w:val="28"/>
        </w:rPr>
        <w:t>производства компьютерных игр, галерейного бизнеса, издательского бизнес</w:t>
      </w:r>
      <w:r>
        <w:rPr>
          <w:rFonts w:ascii="Times New Roman" w:eastAsia="Times New Roman" w:hAnsi="Times New Roman" w:cs="Times New Roman"/>
          <w:sz w:val="28"/>
          <w:szCs w:val="28"/>
        </w:rPr>
        <w:t>а и книготорговли, рекламного производства и средств массовой информации;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 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w:t>
      </w:r>
      <w:r>
        <w:rPr>
          <w:rFonts w:ascii="Times New Roman" w:eastAsia="Times New Roman" w:hAnsi="Times New Roman" w:cs="Times New Roman"/>
          <w:sz w:val="28"/>
          <w:szCs w:val="28"/>
        </w:rPr>
        <w:t>тетических, интеллектуальных, гражданских и т.д.); основа жизни и духовного развития нации;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градостроительная культура – общий художественно-эстетический уровень градостроительства и связь этого уровня со всей культурной традицией общества. Общий художественно-эстетический уровень градостроительства характеризуется, как правило, состоянием развит</w:t>
      </w:r>
      <w:r>
        <w:rPr>
          <w:rFonts w:ascii="Times New Roman" w:eastAsia="Times New Roman" w:hAnsi="Times New Roman" w:cs="Times New Roman"/>
          <w:sz w:val="28"/>
          <w:szCs w:val="28"/>
        </w:rPr>
        <w:t xml:space="preserve">ия в профессиональной деятельности ценных градостроительных традиций, представлений о градостроительном объекте как художественном произведении и о градостроительной композиции как архитектурно-художественной системе гармонизации функционально-утилитарных </w:t>
      </w:r>
      <w:r>
        <w:rPr>
          <w:rFonts w:ascii="Times New Roman" w:eastAsia="Times New Roman" w:hAnsi="Times New Roman" w:cs="Times New Roman"/>
          <w:sz w:val="28"/>
          <w:szCs w:val="28"/>
        </w:rPr>
        <w:t>структур и отношений между человеком и окружающей (природной, искусственной и социальной) средой;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духовная культура – область человеческой деятельности, охватывающая различные стороны духовной жизни человека и общества, а также система знаний и духовный оп</w:t>
      </w:r>
      <w:r>
        <w:rPr>
          <w:rFonts w:ascii="Times New Roman" w:eastAsia="Times New Roman" w:hAnsi="Times New Roman" w:cs="Times New Roman"/>
          <w:sz w:val="28"/>
          <w:szCs w:val="28"/>
        </w:rPr>
        <w:t xml:space="preserve">ыт, из которого он живёт, любит, верит и оценивает все вещи;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массовая культура – культура быта, развлечений и информации, преобладающая в современном обществе; Она включает в себя такие явления, как средства массовой информации, спорт, кинематограф, музык</w:t>
      </w:r>
      <w:r>
        <w:rPr>
          <w:rFonts w:ascii="Times New Roman" w:eastAsia="Times New Roman" w:hAnsi="Times New Roman" w:cs="Times New Roman"/>
          <w:sz w:val="28"/>
          <w:szCs w:val="28"/>
        </w:rPr>
        <w:t>а, массовая литература, изобразительное искусство и прочие.  Содержание массовой культуры обусловлено ежедневными событиями, стремлениями и потребностями, составляющими жизнь большинства населения;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общественная культура – определённый системный уровень раз</w:t>
      </w:r>
      <w:r>
        <w:rPr>
          <w:rFonts w:ascii="Times New Roman" w:eastAsia="Times New Roman" w:hAnsi="Times New Roman" w:cs="Times New Roman"/>
          <w:sz w:val="28"/>
          <w:szCs w:val="28"/>
        </w:rPr>
        <w:t>вития всех социальных сфер конкретного общества в определённый период времени; система общественных норм и правил, знаний и ценностей, с помощью которых люди существуют в социуме;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художественная культура – вид культуры общества, состоящий в образно-творчес</w:t>
      </w:r>
      <w:r>
        <w:rPr>
          <w:rFonts w:ascii="Times New Roman" w:eastAsia="Times New Roman" w:hAnsi="Times New Roman" w:cs="Times New Roman"/>
          <w:sz w:val="28"/>
          <w:szCs w:val="28"/>
        </w:rPr>
        <w:t>ком воспроизведении природы, общества и жизнедеятельности людей средствами народной художественной культуры и профессионального искусства;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экономическая культура – совокупность элементов и феноменов культуры, экономического сознания, поведения, экономическ</w:t>
      </w:r>
      <w:r>
        <w:rPr>
          <w:rFonts w:ascii="Times New Roman" w:eastAsia="Times New Roman" w:hAnsi="Times New Roman" w:cs="Times New Roman"/>
          <w:sz w:val="28"/>
          <w:szCs w:val="28"/>
        </w:rPr>
        <w:t xml:space="preserve">их институтов, обеспечивающих воспроизводство экономической жизни общества; </w:t>
      </w:r>
      <w:hyperlink r:id="rId9">
        <w:r>
          <w:rPr>
            <w:rFonts w:ascii="Times New Roman" w:eastAsia="Times New Roman" w:hAnsi="Times New Roman" w:cs="Times New Roman"/>
            <w:sz w:val="28"/>
            <w:szCs w:val="28"/>
          </w:rPr>
          <w:t xml:space="preserve">экономическая </w:t>
        </w:r>
      </w:hyperlink>
      <w:r>
        <w:rPr>
          <w:rFonts w:ascii="Times New Roman" w:eastAsia="Times New Roman" w:hAnsi="Times New Roman" w:cs="Times New Roman"/>
          <w:sz w:val="28"/>
          <w:szCs w:val="28"/>
        </w:rPr>
        <w:t>система ценностей и побуждений хозяйственной деятельности, уважительное отношение к любой форме собственности и коммерческому успеху как к большому социальному достижению, создание и развитие соц</w:t>
      </w:r>
      <w:r>
        <w:rPr>
          <w:rFonts w:ascii="Times New Roman" w:eastAsia="Times New Roman" w:hAnsi="Times New Roman" w:cs="Times New Roman"/>
          <w:sz w:val="28"/>
          <w:szCs w:val="28"/>
        </w:rPr>
        <w:t>иальной среды для предпринимательства;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культурный продукт – результат творческой деятельности, который содержит символическую значимость, представляет собой культурную ценность и адресован потребительским интересам; сохранение и поощрение производства куль</w:t>
      </w:r>
      <w:r>
        <w:rPr>
          <w:rFonts w:ascii="Times New Roman" w:eastAsia="Times New Roman" w:hAnsi="Times New Roman" w:cs="Times New Roman"/>
          <w:sz w:val="28"/>
          <w:szCs w:val="28"/>
        </w:rPr>
        <w:t xml:space="preserve">турных продуктов способствуют культурному разнообразию, развитию культурной индустрии на региональном, федеральном и международном уровнях;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культурные ресурсы – естественные или изготовленные человеком артефакты, связанные с деятельностью человека; уникал</w:t>
      </w:r>
      <w:r>
        <w:rPr>
          <w:rFonts w:ascii="Times New Roman" w:eastAsia="Times New Roman" w:hAnsi="Times New Roman" w:cs="Times New Roman"/>
          <w:sz w:val="28"/>
          <w:szCs w:val="28"/>
        </w:rPr>
        <w:t>ьные и невосстановимые памятники, строения и артефакты, составляющие материальное воплощение прошлого человечества; совокупность необходимых механизмов для производства культурных продуктов и услуг;</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культурный уровень – показатель культурности или степень </w:t>
      </w:r>
      <w:r>
        <w:rPr>
          <w:rFonts w:ascii="Times New Roman" w:eastAsia="Times New Roman" w:hAnsi="Times New Roman" w:cs="Times New Roman"/>
          <w:sz w:val="28"/>
          <w:szCs w:val="28"/>
        </w:rPr>
        <w:t>освоения отдельным человеком, коллективом или обществом определённых видов деятельности или поведения, культурных ценностей предшествующих поколений;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нематериальное культурное наследие – обычаи, формы, представления и выражения, знания и навыки, а также св</w:t>
      </w:r>
      <w:r>
        <w:rPr>
          <w:rFonts w:ascii="Times New Roman" w:eastAsia="Times New Roman" w:hAnsi="Times New Roman" w:cs="Times New Roman"/>
          <w:sz w:val="28"/>
          <w:szCs w:val="28"/>
        </w:rPr>
        <w:t>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элита – это люди с высокими моральными ценностями, к</w:t>
      </w:r>
      <w:r>
        <w:rPr>
          <w:rFonts w:ascii="Times New Roman" w:eastAsia="Times New Roman" w:hAnsi="Times New Roman" w:cs="Times New Roman"/>
          <w:sz w:val="28"/>
          <w:szCs w:val="28"/>
        </w:rPr>
        <w:t>оторые аккумулируют и систематизируют самые актуальные идеи;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цифровая трансформация – целостное изменение отрасли, затрагивающее всю её организацию – стратегию, модели, операции, продукты, маркетинговые подходы, цели с помощью цифровых технологий;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цифровое</w:t>
      </w:r>
      <w:r>
        <w:rPr>
          <w:rFonts w:ascii="Times New Roman" w:eastAsia="Times New Roman" w:hAnsi="Times New Roman" w:cs="Times New Roman"/>
          <w:sz w:val="28"/>
          <w:szCs w:val="28"/>
        </w:rPr>
        <w:t xml:space="preserve"> искусство – это художественная работа или практика, которая использует цифровые технологии как неотъемлемую часть творческого или презентационного процесса;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экосистема – самоорганизующая совокупность сообществ; основой любой экосистемы является платформа,</w:t>
      </w:r>
      <w:r>
        <w:rPr>
          <w:rFonts w:ascii="Times New Roman" w:eastAsia="Times New Roman" w:hAnsi="Times New Roman" w:cs="Times New Roman"/>
          <w:sz w:val="28"/>
          <w:szCs w:val="28"/>
        </w:rPr>
        <w:t xml:space="preserve"> обеспечивающая множественные коммуникации, гибкая система с множественными связями, способная быстро реагировать на внешние и внутренние изменения.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определяет систему долгосрочных целей и задач, основных приоритетов развития культуры, направлен</w:t>
      </w:r>
      <w:r>
        <w:rPr>
          <w:rFonts w:ascii="Times New Roman" w:eastAsia="Times New Roman" w:hAnsi="Times New Roman" w:cs="Times New Roman"/>
          <w:sz w:val="28"/>
          <w:szCs w:val="28"/>
        </w:rPr>
        <w:t>ных на повышение культурного уровня и качества жизни населения; определяет механизмы достижения намеченных целей; служит основой для разработки государственных, целевых программ и ведомственных целевых программ в Республике Татарстан, перспективных и кратк</w:t>
      </w:r>
      <w:r>
        <w:rPr>
          <w:rFonts w:ascii="Times New Roman" w:eastAsia="Times New Roman" w:hAnsi="Times New Roman" w:cs="Times New Roman"/>
          <w:sz w:val="28"/>
          <w:szCs w:val="28"/>
        </w:rPr>
        <w:t>осрочных прогнозов.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Текущее состояние сферы культуры Республики Татарстан представлено в Приложении к Стратегии.</w:t>
      </w:r>
    </w:p>
    <w:p w:rsidR="00D63037" w:rsidRDefault="00D63037">
      <w:pPr>
        <w:spacing w:line="276" w:lineRule="auto"/>
        <w:ind w:firstLine="709"/>
        <w:jc w:val="both"/>
        <w:rPr>
          <w:rFonts w:ascii="Times New Roman" w:eastAsia="Times New Roman" w:hAnsi="Times New Roman" w:cs="Times New Roman"/>
          <w:sz w:val="24"/>
          <w:szCs w:val="24"/>
        </w:r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задачи и принципы Стратегии</w:t>
      </w:r>
    </w:p>
    <w:p w:rsidR="00D63037" w:rsidRDefault="00B756F9">
      <w:pPr>
        <w:numPr>
          <w:ilvl w:val="1"/>
          <w:numId w:val="4"/>
        </w:numPr>
        <w:pBdr>
          <w:top w:val="nil"/>
          <w:left w:val="nil"/>
          <w:bottom w:val="nil"/>
          <w:right w:val="nil"/>
          <w:between w:val="nil"/>
        </w:pBdr>
        <w:tabs>
          <w:tab w:val="left" w:pos="567"/>
        </w:tabs>
        <w:spacing w:line="276" w:lineRule="auto"/>
        <w:ind w:left="0" w:hanging="11"/>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Цель и задачи Стратегии</w:t>
      </w:r>
    </w:p>
    <w:p w:rsidR="00D63037" w:rsidRDefault="00D63037">
      <w:pPr>
        <w:pBdr>
          <w:top w:val="nil"/>
          <w:left w:val="nil"/>
          <w:bottom w:val="nil"/>
          <w:right w:val="nil"/>
          <w:between w:val="nil"/>
        </w:pBdr>
        <w:spacing w:line="276" w:lineRule="auto"/>
        <w:ind w:left="1429"/>
        <w:jc w:val="both"/>
        <w:rPr>
          <w:rFonts w:ascii="Times New Roman" w:eastAsia="Times New Roman" w:hAnsi="Times New Roman" w:cs="Times New Roman"/>
          <w:color w:val="000000"/>
          <w:sz w:val="24"/>
          <w:szCs w:val="24"/>
        </w:rPr>
      </w:pP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Стратегии – повышение роли культуры как ценностного ориентира, направленного на гармоничное развитие Республики Татарстан, обеспечение благополучия в интересах населения, реализацию культурного и духовного потенциала каждой личности и общества в целом</w:t>
      </w:r>
      <w:r>
        <w:rPr>
          <w:rFonts w:ascii="Times New Roman" w:eastAsia="Times New Roman" w:hAnsi="Times New Roman" w:cs="Times New Roman"/>
          <w:sz w:val="28"/>
          <w:szCs w:val="28"/>
        </w:rPr>
        <w:t>.</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возможностей для самореализации и развития талантов, условий для воспитания гармонично развитой и социально ответственной личности на основе духовно-нравственных ценностей, патриотизма, исторических и национально-культурных тра</w:t>
      </w:r>
      <w:r>
        <w:rPr>
          <w:rFonts w:ascii="Times New Roman" w:eastAsia="Times New Roman" w:hAnsi="Times New Roman" w:cs="Times New Roman"/>
          <w:sz w:val="28"/>
          <w:szCs w:val="28"/>
        </w:rPr>
        <w:t>диций Республики Татарстан;</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обеспечения доступности культурных благ, формирования единого культурного пространства в рамках межсетевого взаимодействия внутри экосистемы культуры;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культурного потенциала, создание конкурентос</w:t>
      </w:r>
      <w:r>
        <w:rPr>
          <w:rFonts w:ascii="Times New Roman" w:eastAsia="Times New Roman" w:hAnsi="Times New Roman" w:cs="Times New Roman"/>
          <w:sz w:val="28"/>
          <w:szCs w:val="28"/>
        </w:rPr>
        <w:t>пособности и повышение качества услуг в сфере культуры и искусства;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эффективной кадровой политики;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цифровая трансформация и интеграция проектов в сфере информатизации в деятельность учреждений культуры и в систему продвижения культурного проду</w:t>
      </w:r>
      <w:r>
        <w:rPr>
          <w:rFonts w:ascii="Times New Roman" w:eastAsia="Times New Roman" w:hAnsi="Times New Roman" w:cs="Times New Roman"/>
          <w:sz w:val="28"/>
          <w:szCs w:val="28"/>
        </w:rPr>
        <w:t>кта.</w:t>
      </w:r>
    </w:p>
    <w:p w:rsidR="00D63037" w:rsidRDefault="00D63037">
      <w:pPr>
        <w:spacing w:line="276" w:lineRule="auto"/>
        <w:ind w:firstLine="709"/>
        <w:jc w:val="both"/>
        <w:rPr>
          <w:rFonts w:ascii="Times New Roman" w:eastAsia="Times New Roman" w:hAnsi="Times New Roman" w:cs="Times New Roman"/>
          <w:sz w:val="24"/>
          <w:szCs w:val="24"/>
        </w:rPr>
      </w:pPr>
    </w:p>
    <w:p w:rsidR="00D63037" w:rsidRDefault="00B756F9">
      <w:pPr>
        <w:numPr>
          <w:ilvl w:val="1"/>
          <w:numId w:val="4"/>
        </w:numPr>
        <w:pBdr>
          <w:top w:val="nil"/>
          <w:left w:val="nil"/>
          <w:bottom w:val="nil"/>
          <w:right w:val="nil"/>
          <w:between w:val="nil"/>
        </w:pBdr>
        <w:tabs>
          <w:tab w:val="left" w:pos="567"/>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Основные принципы Стратегии</w:t>
      </w:r>
    </w:p>
    <w:p w:rsidR="00D63037" w:rsidRDefault="00D63037">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4"/>
          <w:szCs w:val="24"/>
        </w:rPr>
      </w:pPr>
    </w:p>
    <w:p w:rsidR="00D63037" w:rsidRDefault="00B756F9">
      <w:pPr>
        <w:pBdr>
          <w:top w:val="nil"/>
          <w:left w:val="nil"/>
          <w:bottom w:val="nil"/>
          <w:right w:val="nil"/>
          <w:between w:val="nil"/>
        </w:pBdr>
        <w:tabs>
          <w:tab w:val="left" w:pos="426"/>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12121"/>
          <w:sz w:val="28"/>
          <w:szCs w:val="28"/>
        </w:rPr>
        <w:t xml:space="preserve">В основе Стратегии, осуществлении ею цели и задач лежит пять </w:t>
      </w:r>
      <w:r>
        <w:rPr>
          <w:rFonts w:ascii="Times New Roman" w:eastAsia="Times New Roman" w:hAnsi="Times New Roman" w:cs="Times New Roman"/>
          <w:color w:val="000000"/>
          <w:sz w:val="28"/>
          <w:szCs w:val="28"/>
        </w:rPr>
        <w:t>принципов, каждый из которых призван обеспечить реализацию перспективных, прорывных решений в сфере культуры:</w:t>
      </w:r>
    </w:p>
    <w:p w:rsidR="00D63037" w:rsidRDefault="00B756F9">
      <w:pPr>
        <w:numPr>
          <w:ilvl w:val="0"/>
          <w:numId w:val="3"/>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Креативность – создание среды, стимулирующей к творчеству. В условиях креативной экономики, одна из ключевых ценностей – вариативность мышления, инфраструктура культуры также должна работать на формирование открытости к творческому поиску, креативному мышл</w:t>
      </w:r>
      <w:r>
        <w:rPr>
          <w:rFonts w:ascii="Times New Roman" w:eastAsia="Times New Roman" w:hAnsi="Times New Roman" w:cs="Times New Roman"/>
          <w:color w:val="000000"/>
          <w:sz w:val="28"/>
          <w:szCs w:val="28"/>
        </w:rPr>
        <w:t xml:space="preserve">ению. </w:t>
      </w:r>
    </w:p>
    <w:p w:rsidR="00D63037" w:rsidRDefault="00B756F9">
      <w:pPr>
        <w:numPr>
          <w:ilvl w:val="0"/>
          <w:numId w:val="3"/>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Коммуникация сегодня становится многоуровневой. На сегодняшний день самая эффективная маркетинговая стратегия – обмен впечатлениями на уровне пользователей. В этой связи цель – это положительная реакция от потребителя услуг. Необходимо научиться вза</w:t>
      </w:r>
      <w:r>
        <w:rPr>
          <w:rFonts w:ascii="Times New Roman" w:eastAsia="Times New Roman" w:hAnsi="Times New Roman" w:cs="Times New Roman"/>
          <w:color w:val="000000"/>
          <w:sz w:val="28"/>
          <w:szCs w:val="28"/>
        </w:rPr>
        <w:t>имодействовать с сообществами, активнее работать с целевыми аудиториями.</w:t>
      </w:r>
    </w:p>
    <w:p w:rsidR="00D63037" w:rsidRDefault="00B756F9">
      <w:pPr>
        <w:numPr>
          <w:ilvl w:val="0"/>
          <w:numId w:val="3"/>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Кооперация – принцип объединения ресурсов, который должен стать доминантным в сфере культуры. Кооперация должна быть не только внутриведомственной, но и межотраслевой.</w:t>
      </w:r>
    </w:p>
    <w:p w:rsidR="00D63037" w:rsidRDefault="00B756F9">
      <w:pPr>
        <w:numPr>
          <w:ilvl w:val="0"/>
          <w:numId w:val="3"/>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Капитализация </w:t>
      </w:r>
      <w:r>
        <w:rPr>
          <w:rFonts w:ascii="Times New Roman" w:eastAsia="Times New Roman" w:hAnsi="Times New Roman" w:cs="Times New Roman"/>
          <w:color w:val="000000"/>
          <w:sz w:val="28"/>
          <w:szCs w:val="28"/>
        </w:rPr>
        <w:t xml:space="preserve">– подразумевает сразу несколько направлений в своём движении. Первый уровень – это капитализация ресурсной базы и инвестирование в эту ресурсную базу. Второй уровень – капитализация культурного продукта, и самое важное – капитализация человека. </w:t>
      </w:r>
    </w:p>
    <w:p w:rsidR="00D63037" w:rsidRDefault="00B756F9">
      <w:pPr>
        <w:numPr>
          <w:ilvl w:val="0"/>
          <w:numId w:val="3"/>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Компетенци</w:t>
      </w:r>
      <w:r>
        <w:rPr>
          <w:rFonts w:ascii="Times New Roman" w:eastAsia="Times New Roman" w:hAnsi="Times New Roman" w:cs="Times New Roman"/>
          <w:color w:val="000000"/>
          <w:sz w:val="28"/>
          <w:szCs w:val="28"/>
        </w:rPr>
        <w:t>я – составляющая, тесно связанная с капитализацией, созданием новых профессий в сфере культуры. В современных условиях меняются профессиональные роли и компетенции тех, кто задействован в этой сфере.</w:t>
      </w:r>
    </w:p>
    <w:p w:rsidR="00D63037" w:rsidRDefault="00B756F9">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вышеуказанных принципов, которые могут быть о</w:t>
      </w:r>
      <w:r>
        <w:rPr>
          <w:rFonts w:ascii="Times New Roman" w:eastAsia="Times New Roman" w:hAnsi="Times New Roman" w:cs="Times New Roman"/>
          <w:color w:val="000000"/>
          <w:sz w:val="28"/>
          <w:szCs w:val="28"/>
        </w:rPr>
        <w:t>бъединены в 5К, позволит создать в республике оптимальную экосистему для развития современного татарстанца, которая поможет интегрировать новые явления и процессы в культурную среду республики, формировавшуюся не одним поколением.</w:t>
      </w:r>
    </w:p>
    <w:p w:rsidR="00D63037" w:rsidRDefault="00D63037">
      <w:pPr>
        <w:spacing w:line="259" w:lineRule="auto"/>
        <w:jc w:val="left"/>
        <w:rPr>
          <w:rFonts w:ascii="Times New Roman" w:eastAsia="Times New Roman" w:hAnsi="Times New Roman" w:cs="Times New Roman"/>
          <w:sz w:val="24"/>
          <w:szCs w:val="24"/>
        </w:r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Проблемы и приоритетные </w:t>
      </w:r>
      <w:r>
        <w:rPr>
          <w:rFonts w:ascii="Times New Roman" w:eastAsia="Times New Roman" w:hAnsi="Times New Roman" w:cs="Times New Roman"/>
          <w:sz w:val="28"/>
          <w:szCs w:val="28"/>
        </w:rPr>
        <w:t>направления развития Стратегии</w:t>
      </w:r>
    </w:p>
    <w:p w:rsidR="00D63037" w:rsidRDefault="00B756F9">
      <w:pPr>
        <w:numPr>
          <w:ilvl w:val="1"/>
          <w:numId w:val="4"/>
        </w:numPr>
        <w:pBdr>
          <w:top w:val="nil"/>
          <w:left w:val="nil"/>
          <w:bottom w:val="nil"/>
          <w:right w:val="nil"/>
          <w:between w:val="nil"/>
        </w:pBdr>
        <w:tabs>
          <w:tab w:val="left" w:pos="567"/>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Оценка и проблемы развития культуры в Республике Татарстан</w:t>
      </w:r>
    </w:p>
    <w:p w:rsidR="00D63037" w:rsidRDefault="00D63037">
      <w:pPr>
        <w:pBdr>
          <w:top w:val="nil"/>
          <w:left w:val="nil"/>
          <w:bottom w:val="nil"/>
          <w:right w:val="nil"/>
          <w:between w:val="nil"/>
        </w:pBdr>
        <w:tabs>
          <w:tab w:val="left" w:pos="426"/>
        </w:tabs>
        <w:spacing w:line="276" w:lineRule="auto"/>
        <w:jc w:val="both"/>
        <w:rPr>
          <w:rFonts w:ascii="Times New Roman" w:eastAsia="Times New Roman" w:hAnsi="Times New Roman" w:cs="Times New Roman"/>
          <w:color w:val="000000"/>
          <w:sz w:val="24"/>
          <w:szCs w:val="24"/>
        </w:rPr>
      </w:pP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Татарстан обладает богатыми культурными ресурсами для эффективного социально-экономического развития: памятники истории и культуры, материальное и нематериальное культурное наследие, архитектурный облик территории, достопримечательности, народны</w:t>
      </w:r>
      <w:r>
        <w:rPr>
          <w:rFonts w:ascii="Times New Roman" w:eastAsia="Times New Roman" w:hAnsi="Times New Roman" w:cs="Times New Roman"/>
          <w:sz w:val="28"/>
          <w:szCs w:val="28"/>
        </w:rPr>
        <w:t>е промыслы и ремесла, традиционные виды художественного творчества и фольклор, профессиональное искусство и экспериментальное творчество, признанные в мировом масштабе культурно-исторические бренды.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Сфера культуры включает в себя: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художественную культуру (</w:t>
      </w:r>
      <w:r>
        <w:rPr>
          <w:rFonts w:ascii="Times New Roman" w:eastAsia="Times New Roman" w:hAnsi="Times New Roman" w:cs="Times New Roman"/>
          <w:sz w:val="28"/>
          <w:szCs w:val="28"/>
        </w:rPr>
        <w:t>литература, изобразительное искусство, музыка, театр, кино);</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экономическую культуру (культура производства, культура распределения, культура обмена, культура потребления, культура управления, культура труда);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общественную культуру (право, мораль);</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массовую</w:t>
      </w:r>
      <w:r>
        <w:rPr>
          <w:rFonts w:ascii="Times New Roman" w:eastAsia="Times New Roman" w:hAnsi="Times New Roman" w:cs="Times New Roman"/>
          <w:sz w:val="28"/>
          <w:szCs w:val="28"/>
        </w:rPr>
        <w:t xml:space="preserve"> культуру;</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градостроительную культуру.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 целях недопущения реализации рисков и угроз необходимо формировать единую государственную политику в сфере культуры, преодолевая межведомственные и межуровневые противоречия по вопросам культурного развития.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w:t>
      </w:r>
      <w:r>
        <w:rPr>
          <w:rFonts w:ascii="Times New Roman" w:eastAsia="Times New Roman" w:hAnsi="Times New Roman" w:cs="Times New Roman"/>
          <w:sz w:val="28"/>
          <w:szCs w:val="28"/>
        </w:rPr>
        <w:t xml:space="preserve">тогам переписи населения 2010 года в Республике Татарстан проживают представители 173 национальностей. Традиции добрососедства, сложившиеся в Татарстане в течение длительного совместного проживания представителей различных культур и религий, сохраняются и </w:t>
      </w:r>
      <w:r>
        <w:rPr>
          <w:rFonts w:ascii="Times New Roman" w:eastAsia="Times New Roman" w:hAnsi="Times New Roman" w:cs="Times New Roman"/>
          <w:sz w:val="28"/>
          <w:szCs w:val="28"/>
        </w:rPr>
        <w:t>в настоящее время. Согласно результатам социологических исследований большинство татарстанцев оценивает ситуацию в межнациональных отношениях как «спокойную, стабильную» (в 2017 – 77,2 процента, в 2018 – 80,4 процента, в 2019 – 82,2 процента).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Традиционно в роли хранителя и транслятора традиций и культуры выступала семья. Но ускорение темпов развития цивилизации, нововведения, трансформирующие природную, социальную и культурную среду, деформировало устойчивость стабильных, надёжных социально-кул</w:t>
      </w:r>
      <w:r>
        <w:rPr>
          <w:rFonts w:ascii="Times New Roman" w:eastAsia="Times New Roman" w:hAnsi="Times New Roman" w:cs="Times New Roman"/>
          <w:sz w:val="28"/>
          <w:szCs w:val="28"/>
        </w:rPr>
        <w:t>ьтурных образований, какой во все времена была семья. Ослабление роли семьи и семейных отношений в системе ценностных ориентаций населения способствует фиксированному социологами разрыву прежних устойчивых связей (дружеских, семейных, соседских). Все это н</w:t>
      </w:r>
      <w:r>
        <w:rPr>
          <w:rFonts w:ascii="Times New Roman" w:eastAsia="Times New Roman" w:hAnsi="Times New Roman" w:cs="Times New Roman"/>
          <w:sz w:val="28"/>
          <w:szCs w:val="28"/>
        </w:rPr>
        <w:t>е способствует передаче культурных, этнических традиций и знаний.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Массовая культура, быстро развивающаяся в условиях глобализации под влиянием моды, геополитических, технологических процессов, позволяет человеку чувствовать себя комфортно, открывая новые в</w:t>
      </w:r>
      <w:r>
        <w:rPr>
          <w:rFonts w:ascii="Times New Roman" w:eastAsia="Times New Roman" w:hAnsi="Times New Roman" w:cs="Times New Roman"/>
          <w:sz w:val="28"/>
          <w:szCs w:val="28"/>
        </w:rPr>
        <w:t>озможности для самообразования и изменения представления о мировом пространстве. При этом сама культура воспринимается потребителями массового культурного продукта только как сфера услуг, инфраструктура индустрии развлечений, распадается традиционная систе</w:t>
      </w:r>
      <w:r>
        <w:rPr>
          <w:rFonts w:ascii="Times New Roman" w:eastAsia="Times New Roman" w:hAnsi="Times New Roman" w:cs="Times New Roman"/>
          <w:sz w:val="28"/>
          <w:szCs w:val="28"/>
        </w:rPr>
        <w:t>ма ценностей и самоидентичности, негативно сказываясь на духовном развитии личности. Наблюдается преобладание некачественного культурного продукта в сети Интернет и виртуальном медиа пространстве.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разнообразии культурного продукта, предлагаемого населе</w:t>
      </w:r>
      <w:r>
        <w:rPr>
          <w:rFonts w:ascii="Times New Roman" w:eastAsia="Times New Roman" w:hAnsi="Times New Roman" w:cs="Times New Roman"/>
          <w:sz w:val="28"/>
          <w:szCs w:val="28"/>
        </w:rPr>
        <w:t>нию, доля аутентичного контента, отражающего многонациональную культуру республики, остаётся недостаточно высокой. В целом отмечается осовременивание и унификация народной культуры, утрата связи с исконными народными традициями и обрядами, естественное уме</w:t>
      </w:r>
      <w:r>
        <w:rPr>
          <w:rFonts w:ascii="Times New Roman" w:eastAsia="Times New Roman" w:hAnsi="Times New Roman" w:cs="Times New Roman"/>
          <w:sz w:val="28"/>
          <w:szCs w:val="28"/>
        </w:rPr>
        <w:t>ньшение представителей поколений, являющихся хранителями и носителями традиционной культуры.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же время недопустимо пренебрегать массовой культурой, которая стала неизбежным атрибутом современной жизни. Выработка механизмов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не противостояния массовой культуре, а формирования её с учётом специфики национальных культур и идентичности, является системной стратегической задачей.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между людьми должно строиться на основе доверия, которое выступает ведущим механизмом и</w:t>
      </w:r>
      <w:r>
        <w:rPr>
          <w:rFonts w:ascii="Times New Roman" w:eastAsia="Times New Roman" w:hAnsi="Times New Roman" w:cs="Times New Roman"/>
          <w:sz w:val="28"/>
          <w:szCs w:val="28"/>
        </w:rPr>
        <w:t>нтеграции общества в целостную и гармоничную систему. Недооценён потенциал культуры для гармонизации общественных отношений. В качестве решения предлагается возродить институт доверия через функцию исторической преемственности: путём сохранения культурно-и</w:t>
      </w:r>
      <w:r>
        <w:rPr>
          <w:rFonts w:ascii="Times New Roman" w:eastAsia="Times New Roman" w:hAnsi="Times New Roman" w:cs="Times New Roman"/>
          <w:sz w:val="28"/>
          <w:szCs w:val="28"/>
        </w:rPr>
        <w:t>сторического наследия, аутентичности и национальной идентичности, изучения генеалогии и истории среды обитания. Немаловажную роль в этом ключе играет реализация национальной политики.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Сеть организаций культуры в Республике Татарстан сформирована государств</w:t>
      </w:r>
      <w:r>
        <w:rPr>
          <w:rFonts w:ascii="Times New Roman" w:eastAsia="Times New Roman" w:hAnsi="Times New Roman" w:cs="Times New Roman"/>
          <w:sz w:val="28"/>
          <w:szCs w:val="28"/>
        </w:rPr>
        <w:t>енными и муниципальными учреждениями культуры, ведомственными, частными, общественными, некоммерческими организациями, включая и самозанятых граждан.</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Культурный продукт, производимый государственными и муниципальными учреждениями культуры республики – это </w:t>
      </w:r>
      <w:r>
        <w:rPr>
          <w:rFonts w:ascii="Times New Roman" w:eastAsia="Times New Roman" w:hAnsi="Times New Roman" w:cs="Times New Roman"/>
          <w:sz w:val="28"/>
          <w:szCs w:val="28"/>
        </w:rPr>
        <w:t>художественная культура, пересекающаяся с духовно-нравственным развитием.</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культурном пространстве присутствует жёсткая дифференциация культурного контента по возрастным и социальным категориям, отсутствует вариативность их изменения и обеспечения возможн</w:t>
      </w:r>
      <w:r>
        <w:rPr>
          <w:rFonts w:ascii="Times New Roman" w:eastAsia="Times New Roman" w:hAnsi="Times New Roman" w:cs="Times New Roman"/>
          <w:sz w:val="28"/>
          <w:szCs w:val="28"/>
        </w:rPr>
        <w:t>ости для вовлечения граждан в творчество по их собственным интересам, отмечается недостаточность адресной тематической работы с трудоспособным населением.</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культуры сегодня в наибольшей степени работают с определёнными группами населения (дети, п</w:t>
      </w:r>
      <w:r>
        <w:rPr>
          <w:rFonts w:ascii="Times New Roman" w:eastAsia="Times New Roman" w:hAnsi="Times New Roman" w:cs="Times New Roman"/>
          <w:sz w:val="28"/>
          <w:szCs w:val="28"/>
        </w:rPr>
        <w:t>енсионеры, воспитанники детских домов, лица с инвалидностью), упуская активное трудоспособное население и их право на удовлетворение потребностей на разнообразие форм занятости и досуга.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сложном положении оказалась культура в сельской местности, несмотря</w:t>
      </w:r>
      <w:r>
        <w:rPr>
          <w:rFonts w:ascii="Times New Roman" w:eastAsia="Times New Roman" w:hAnsi="Times New Roman" w:cs="Times New Roman"/>
          <w:sz w:val="28"/>
          <w:szCs w:val="28"/>
        </w:rPr>
        <w:t xml:space="preserve"> на то, что Республика Татарстан сохранила большую сеть культурно-досуговых учреждений (в среднем на 10 тысяч жителей приходится 5 клубных учреждений), преимущественная часть которых расположена на селе. Совершенствование направлений кружковой работы, поис</w:t>
      </w:r>
      <w:r>
        <w:rPr>
          <w:rFonts w:ascii="Times New Roman" w:eastAsia="Times New Roman" w:hAnsi="Times New Roman" w:cs="Times New Roman"/>
          <w:sz w:val="28"/>
          <w:szCs w:val="28"/>
        </w:rPr>
        <w:t>к новых её форм за последние годы осуществлялось не в полной мере.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Недостаток квалифицированных кадров, способных моментально реагировать на современные вызовы в условиях быстро меняющегося спроса населения на контент в сфере культуры, не позволяет культур</w:t>
      </w:r>
      <w:r>
        <w:rPr>
          <w:rFonts w:ascii="Times New Roman" w:eastAsia="Times New Roman" w:hAnsi="Times New Roman" w:cs="Times New Roman"/>
          <w:sz w:val="28"/>
          <w:szCs w:val="28"/>
        </w:rPr>
        <w:t>но-досуговым учреждениям выступать конкурентом частным культурно-образовательным и развлекательным организациям. Как следствие – недоступность широкого спектра услуг сферы культуры для сельской местности.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также проблема выявления и роста талантл</w:t>
      </w:r>
      <w:r>
        <w:rPr>
          <w:rFonts w:ascii="Times New Roman" w:eastAsia="Times New Roman" w:hAnsi="Times New Roman" w:cs="Times New Roman"/>
          <w:sz w:val="28"/>
          <w:szCs w:val="28"/>
        </w:rPr>
        <w:t xml:space="preserve">ивых детей, которые зачастую не охвачены обучением в образовательных организациях в сфере культуры и кружковой работой. Отток талантливой молодёжи из села является общей кадровой проблемой и для учреждений культурной сферы. Планируется разработка пилотных </w:t>
      </w:r>
      <w:r>
        <w:rPr>
          <w:rFonts w:ascii="Times New Roman" w:eastAsia="Times New Roman" w:hAnsi="Times New Roman" w:cs="Times New Roman"/>
          <w:sz w:val="28"/>
          <w:szCs w:val="28"/>
        </w:rPr>
        <w:t>проектов по повышению престижа профессии и решению социально-бытовых проблем.</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Ещё одной составляющей культуры является градостроительная культура. Отсутствие актуальных социально-гуманитарных исследований в данной области не позволяет в полной мере оценить</w:t>
      </w:r>
      <w:r>
        <w:rPr>
          <w:rFonts w:ascii="Times New Roman" w:eastAsia="Times New Roman" w:hAnsi="Times New Roman" w:cs="Times New Roman"/>
          <w:sz w:val="28"/>
          <w:szCs w:val="28"/>
        </w:rPr>
        <w:t xml:space="preserve"> влияние архитектурного пространства на общество. Но в условиях активного инфраструктурного развития объектов культуры Республики Татарстан нельзя упускать вопросы сохранения исторического облика</w:t>
      </w: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rPr>
        <w:t xml:space="preserve">городов и сел на основе формирования национальных символов, </w:t>
      </w:r>
      <w:r>
        <w:rPr>
          <w:rFonts w:ascii="Times New Roman" w:eastAsia="Times New Roman" w:hAnsi="Times New Roman" w:cs="Times New Roman"/>
          <w:sz w:val="28"/>
          <w:szCs w:val="28"/>
        </w:rPr>
        <w:t>архитектурных форм, силуэтов, панорам и традиций национального зодчества.</w:t>
      </w:r>
    </w:p>
    <w:p w:rsidR="00D63037" w:rsidRDefault="00B756F9">
      <w:pPr>
        <w:spacing w:line="276"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Государство по-прежнему остаётся основным стратегическим инвестором культуры и культурных институтов. Во многих странах мира, например, в США и Великобритании, культура является рент</w:t>
      </w:r>
      <w:r>
        <w:rPr>
          <w:rFonts w:ascii="Times New Roman" w:eastAsia="Times New Roman" w:hAnsi="Times New Roman" w:cs="Times New Roman"/>
          <w:sz w:val="28"/>
          <w:szCs w:val="28"/>
        </w:rPr>
        <w:t>абельной экономической системой, создающей ощутимую добавленную стоимость. Невозможно дать оценку объёмам производимого культурного продукта в республике, и того, сколько людей вовлечены в эту сферу. В связи с этим, предлагается включить в систему формиров</w:t>
      </w:r>
      <w:r>
        <w:rPr>
          <w:rFonts w:ascii="Times New Roman" w:eastAsia="Times New Roman" w:hAnsi="Times New Roman" w:cs="Times New Roman"/>
          <w:sz w:val="28"/>
          <w:szCs w:val="28"/>
        </w:rPr>
        <w:t>ания структуры Валового регионального продукта показатель добавленной стоимости отдельно по виду экономической деятельности «культура».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влияние на состояние и уровень развития личности, формирование системы экономического поведения, ценностей оказ</w:t>
      </w:r>
      <w:r>
        <w:rPr>
          <w:rFonts w:ascii="Times New Roman" w:eastAsia="Times New Roman" w:hAnsi="Times New Roman" w:cs="Times New Roman"/>
          <w:sz w:val="28"/>
          <w:szCs w:val="28"/>
        </w:rPr>
        <w:t>ывает экономическая культура. Повышение показателей экономической культуры усиливает степень конкурентоспособности хозяйствующих субъектов в сфере экономики, повышает качество производимых товаров, увеличивает покупательную способность и благосостояние нас</w:t>
      </w:r>
      <w:r>
        <w:rPr>
          <w:rFonts w:ascii="Times New Roman" w:eastAsia="Times New Roman" w:hAnsi="Times New Roman" w:cs="Times New Roman"/>
          <w:sz w:val="28"/>
          <w:szCs w:val="28"/>
        </w:rPr>
        <w:t>еления.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Сохраняется тенденция того, что посещение коммерческого кинотеатра или торговых центров для населения остаётся по-прежнему предпочтительней, несмотря на строительство и обновление домов культуры, местных кинозалов. Коммерческие организации предоста</w:t>
      </w:r>
      <w:r>
        <w:rPr>
          <w:rFonts w:ascii="Times New Roman" w:eastAsia="Times New Roman" w:hAnsi="Times New Roman" w:cs="Times New Roman"/>
          <w:sz w:val="28"/>
          <w:szCs w:val="28"/>
        </w:rPr>
        <w:t>вляют много сопутствующих услуг, развлекательного контента и выступают центром притяжения для населения. Кроме этого, у государственных (муниципальных) учреждений отмечаются недостаточные маркетинговые способности по продаже культурных услуг. Таким образом</w:t>
      </w:r>
      <w:r>
        <w:rPr>
          <w:rFonts w:ascii="Times New Roman" w:eastAsia="Times New Roman" w:hAnsi="Times New Roman" w:cs="Times New Roman"/>
          <w:sz w:val="28"/>
          <w:szCs w:val="28"/>
        </w:rPr>
        <w:t>, возникает проблема отсутствия бизнес-экосистемы для производства культурного продукта: креативный сектор не интегрирован в культурное пространство, отсутствуют инструменты привлечения бизнеса в сферу культуры.</w:t>
      </w:r>
    </w:p>
    <w:p w:rsidR="00D63037" w:rsidRDefault="00D63037">
      <w:pPr>
        <w:pBdr>
          <w:top w:val="nil"/>
          <w:left w:val="nil"/>
          <w:bottom w:val="nil"/>
          <w:right w:val="nil"/>
          <w:between w:val="nil"/>
        </w:pBdr>
        <w:tabs>
          <w:tab w:val="left" w:pos="1134"/>
        </w:tabs>
        <w:spacing w:line="276" w:lineRule="auto"/>
        <w:ind w:left="709"/>
        <w:jc w:val="both"/>
        <w:rPr>
          <w:rFonts w:ascii="Times New Roman" w:eastAsia="Times New Roman" w:hAnsi="Times New Roman" w:cs="Times New Roman"/>
          <w:color w:val="000000"/>
          <w:sz w:val="20"/>
          <w:szCs w:val="20"/>
        </w:rPr>
      </w:pPr>
    </w:p>
    <w:p w:rsidR="00D63037" w:rsidRDefault="00D63037">
      <w:pPr>
        <w:spacing w:line="276" w:lineRule="auto"/>
        <w:jc w:val="center"/>
        <w:rPr>
          <w:rFonts w:ascii="Times New Roman" w:eastAsia="Times New Roman" w:hAnsi="Times New Roman" w:cs="Times New Roman"/>
          <w:sz w:val="14"/>
          <w:szCs w:val="14"/>
        </w:rPr>
        <w:sectPr w:rsidR="00D63037">
          <w:footerReference w:type="default" r:id="rId10"/>
          <w:pgSz w:w="11906" w:h="16838"/>
          <w:pgMar w:top="1134" w:right="567" w:bottom="993" w:left="1134" w:header="709" w:footer="574" w:gutter="0"/>
          <w:pgNumType w:start="1"/>
          <w:cols w:space="720" w:equalWidth="0">
            <w:col w:w="9689"/>
          </w:cols>
        </w:sectPr>
      </w:pPr>
    </w:p>
    <w:p w:rsidR="00D63037" w:rsidRDefault="00D63037">
      <w:pPr>
        <w:widowControl w:val="0"/>
        <w:pBdr>
          <w:top w:val="nil"/>
          <w:left w:val="nil"/>
          <w:bottom w:val="nil"/>
          <w:right w:val="nil"/>
          <w:between w:val="nil"/>
        </w:pBdr>
        <w:spacing w:line="276" w:lineRule="auto"/>
        <w:jc w:val="left"/>
        <w:rPr>
          <w:rFonts w:ascii="Times New Roman" w:eastAsia="Times New Roman" w:hAnsi="Times New Roman" w:cs="Times New Roman"/>
          <w:sz w:val="14"/>
          <w:szCs w:val="14"/>
        </w:rPr>
      </w:pPr>
    </w:p>
    <w:tbl>
      <w:tblPr>
        <w:tblStyle w:val="a5"/>
        <w:tblW w:w="158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2586"/>
        <w:gridCol w:w="2702"/>
        <w:gridCol w:w="2827"/>
        <w:gridCol w:w="2433"/>
        <w:gridCol w:w="2685"/>
      </w:tblGrid>
      <w:tr w:rsidR="00D63037">
        <w:tc>
          <w:tcPr>
            <w:tcW w:w="2659" w:type="dxa"/>
            <w:vAlign w:val="center"/>
          </w:tcPr>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Выявленные основные проблемы</w:t>
            </w:r>
          </w:p>
        </w:tc>
        <w:tc>
          <w:tcPr>
            <w:tcW w:w="2586" w:type="dxa"/>
            <w:vAlign w:val="center"/>
          </w:tcPr>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Strengths </w:t>
            </w:r>
          </w:p>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(сильные внутренние стороны, способствующие реализации направления)</w:t>
            </w:r>
          </w:p>
        </w:tc>
        <w:tc>
          <w:tcPr>
            <w:tcW w:w="2702" w:type="dxa"/>
            <w:vAlign w:val="center"/>
          </w:tcPr>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Weaknesses </w:t>
            </w:r>
          </w:p>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(слабые внутренние стороны, препятствующие реализации направления)</w:t>
            </w:r>
          </w:p>
        </w:tc>
        <w:tc>
          <w:tcPr>
            <w:tcW w:w="2827" w:type="dxa"/>
            <w:vAlign w:val="center"/>
          </w:tcPr>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w:t>
            </w:r>
          </w:p>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внешней среды, способствующие реализации направления)</w:t>
            </w:r>
          </w:p>
        </w:tc>
        <w:tc>
          <w:tcPr>
            <w:tcW w:w="2433" w:type="dxa"/>
            <w:vAlign w:val="center"/>
          </w:tcPr>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Threats </w:t>
            </w:r>
          </w:p>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(угрозы внешней среды, препятствующие реализации направления)</w:t>
            </w:r>
          </w:p>
        </w:tc>
        <w:tc>
          <w:tcPr>
            <w:tcW w:w="2685" w:type="dxa"/>
            <w:vAlign w:val="center"/>
          </w:tcPr>
          <w:p w:rsidR="00D63037" w:rsidRDefault="00B756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tc>
      </w:tr>
      <w:tr w:rsidR="00D63037">
        <w:tc>
          <w:tcPr>
            <w:tcW w:w="2659"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культуры как элемента инфраструктуры индустрии развлечений и частичной подменой воспитательной и просветительской функций культуры</w:t>
            </w:r>
          </w:p>
        </w:tc>
        <w:tc>
          <w:tcPr>
            <w:tcW w:w="2586" w:type="dxa"/>
          </w:tcPr>
          <w:p w:rsidR="00D63037" w:rsidRDefault="00B756F9">
            <w:pPr>
              <w:tabs>
                <w:tab w:val="left" w:pos="454"/>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Развивающаяся трёхуровневая система образования в сфере культуры для обновления кадрового потенциала.</w:t>
            </w:r>
          </w:p>
          <w:p w:rsidR="00D63037" w:rsidRDefault="00B756F9">
            <w:pPr>
              <w:tabs>
                <w:tab w:val="left" w:pos="454"/>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Разветвлённая</w:t>
            </w:r>
            <w:r>
              <w:rPr>
                <w:rFonts w:ascii="Times New Roman" w:eastAsia="Times New Roman" w:hAnsi="Times New Roman" w:cs="Times New Roman"/>
                <w:sz w:val="24"/>
                <w:szCs w:val="24"/>
              </w:rPr>
              <w:t xml:space="preserve"> сеть учреждений культуры.</w:t>
            </w:r>
          </w:p>
          <w:p w:rsidR="00D63037" w:rsidRDefault="00B756F9">
            <w:pPr>
              <w:tabs>
                <w:tab w:val="left" w:pos="454"/>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волонтёрской деятельности</w:t>
            </w:r>
          </w:p>
        </w:tc>
        <w:tc>
          <w:tcPr>
            <w:tcW w:w="2702" w:type="dxa"/>
          </w:tcPr>
          <w:p w:rsidR="00D63037" w:rsidRDefault="00B756F9">
            <w:pPr>
              <w:pBdr>
                <w:top w:val="nil"/>
                <w:left w:val="nil"/>
                <w:bottom w:val="nil"/>
                <w:right w:val="nil"/>
                <w:between w:val="nil"/>
              </w:pBdr>
              <w:tabs>
                <w:tab w:val="left" w:pos="460"/>
              </w:tabs>
              <w:spacing w:line="276" w:lineRule="auto"/>
              <w:ind w:left="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Неразвито использование каналов коммуникации для позиционирования своей деятельности.</w:t>
            </w:r>
          </w:p>
        </w:tc>
        <w:tc>
          <w:tcPr>
            <w:tcW w:w="2827" w:type="dxa"/>
          </w:tcPr>
          <w:p w:rsidR="00D63037" w:rsidRDefault="00B756F9">
            <w:pPr>
              <w:tabs>
                <w:tab w:val="left" w:pos="47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значительного историко-культурного и духовного потенциала Республики Татарстан для гармоничного развития личности.</w:t>
            </w:r>
          </w:p>
          <w:p w:rsidR="00D63037" w:rsidRDefault="00B756F9">
            <w:pPr>
              <w:tabs>
                <w:tab w:val="left" w:pos="472"/>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использование сети Интернет для работы с населением.</w:t>
            </w:r>
          </w:p>
          <w:p w:rsidR="00D63037" w:rsidRDefault="00B756F9">
            <w:pPr>
              <w:pBdr>
                <w:top w:val="nil"/>
                <w:left w:val="nil"/>
                <w:bottom w:val="nil"/>
                <w:right w:val="nil"/>
                <w:between w:val="nil"/>
              </w:pBdr>
              <w:tabs>
                <w:tab w:val="left" w:pos="454"/>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Этнополитическая стабильность в регионе</w:t>
            </w:r>
          </w:p>
        </w:tc>
        <w:tc>
          <w:tcPr>
            <w:tcW w:w="2433" w:type="dxa"/>
          </w:tcPr>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Подход к культуре как к сфере услуг.</w:t>
            </w:r>
          </w:p>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предусмотрены меры продвижения образов культурного наследия</w:t>
            </w:r>
          </w:p>
        </w:tc>
        <w:tc>
          <w:tcPr>
            <w:tcW w:w="2685"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возможностей для самореализации и развития талантов, условий для воспитания гармонично развитой и социально ответственной личности на основе духовн</w:t>
            </w:r>
            <w:r>
              <w:rPr>
                <w:rFonts w:ascii="Times New Roman" w:eastAsia="Times New Roman" w:hAnsi="Times New Roman" w:cs="Times New Roman"/>
                <w:sz w:val="24"/>
                <w:szCs w:val="24"/>
              </w:rPr>
              <w:t>о-нравственных ценностей, исторических и национально-культурных традиций Республики Татарстан</w:t>
            </w:r>
          </w:p>
        </w:tc>
      </w:tr>
      <w:tr w:rsidR="00D63037">
        <w:tc>
          <w:tcPr>
            <w:tcW w:w="2659"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бизнес-экосистемы для производства культурного продукта: креативный сектор не интегрирован в культурное пространство, отсутствуют инструменты привлечения бизнеса в сферу культуры</w:t>
            </w:r>
          </w:p>
        </w:tc>
        <w:tc>
          <w:tcPr>
            <w:tcW w:w="2586" w:type="dxa"/>
          </w:tcPr>
          <w:p w:rsidR="00D63037" w:rsidRDefault="00B756F9">
            <w:pPr>
              <w:tabs>
                <w:tab w:val="left" w:pos="454"/>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Появление разнообразных площадок для реализации творческих проекто</w:t>
            </w:r>
            <w:r>
              <w:rPr>
                <w:rFonts w:ascii="Times New Roman" w:eastAsia="Times New Roman" w:hAnsi="Times New Roman" w:cs="Times New Roman"/>
                <w:sz w:val="24"/>
                <w:szCs w:val="24"/>
              </w:rPr>
              <w:t>в, общественных инициатив, развития креативных индустрий.</w:t>
            </w:r>
          </w:p>
          <w:p w:rsidR="00D63037" w:rsidRDefault="00B756F9">
            <w:pPr>
              <w:tabs>
                <w:tab w:val="left" w:pos="454"/>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Авторитетные деятели культуры, являющиеся акторами культуры, могут способствовать продвижению культурных брендов и культурного наследия</w:t>
            </w:r>
          </w:p>
        </w:tc>
        <w:tc>
          <w:tcPr>
            <w:tcW w:w="2702" w:type="dxa"/>
          </w:tcPr>
          <w:p w:rsidR="00D63037" w:rsidRDefault="00B756F9">
            <w:pPr>
              <w:pBdr>
                <w:top w:val="nil"/>
                <w:left w:val="nil"/>
                <w:bottom w:val="nil"/>
                <w:right w:val="nil"/>
                <w:between w:val="nil"/>
              </w:pBdr>
              <w:tabs>
                <w:tab w:val="left" w:pos="460"/>
              </w:tabs>
              <w:spacing w:line="276" w:lineRule="auto"/>
              <w:ind w:left="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Неразвитость практик привлечения инвесторов и меценатов для по</w:t>
            </w:r>
            <w:r>
              <w:rPr>
                <w:rFonts w:ascii="Times New Roman" w:eastAsia="Times New Roman" w:hAnsi="Times New Roman" w:cs="Times New Roman"/>
                <w:color w:val="000000"/>
                <w:sz w:val="24"/>
                <w:szCs w:val="24"/>
              </w:rPr>
              <w:t>ддержки отрасли, в том числе отсутствие стимулирующих мер на законодательном уровне.</w:t>
            </w:r>
          </w:p>
          <w:p w:rsidR="00D63037" w:rsidRDefault="00B756F9">
            <w:pPr>
              <w:pBdr>
                <w:top w:val="nil"/>
                <w:left w:val="nil"/>
                <w:bottom w:val="nil"/>
                <w:right w:val="nil"/>
                <w:between w:val="nil"/>
              </w:pBdr>
              <w:tabs>
                <w:tab w:val="left" w:pos="460"/>
              </w:tabs>
              <w:spacing w:line="276" w:lineRule="auto"/>
              <w:ind w:left="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актуальных социально-гуманитарных исследований в области культуры в целом и изучения потребительского спроса, конкурентной среды в частности</w:t>
            </w:r>
          </w:p>
        </w:tc>
        <w:tc>
          <w:tcPr>
            <w:tcW w:w="2827"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активных вн</w:t>
            </w:r>
            <w:r>
              <w:rPr>
                <w:rFonts w:ascii="Times New Roman" w:eastAsia="Times New Roman" w:hAnsi="Times New Roman" w:cs="Times New Roman"/>
                <w:sz w:val="24"/>
                <w:szCs w:val="24"/>
              </w:rPr>
              <w:t>ешнеэкономических связей, потенциально перспективных партнёров, способствующих выходу культурного продукта на новые сегменты рынка.</w:t>
            </w:r>
          </w:p>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культурных брендов, широко известных в России и за рубежом</w:t>
            </w:r>
          </w:p>
        </w:tc>
        <w:tc>
          <w:tcPr>
            <w:tcW w:w="2433"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устойчивого интереса у представителей бизнеса к финансовому участию в развитии сферы культуры.</w:t>
            </w:r>
          </w:p>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Недостаточный уровень развития негосударственного сектора и форм государственно-частного партнёрства</w:t>
            </w:r>
          </w:p>
        </w:tc>
        <w:tc>
          <w:tcPr>
            <w:tcW w:w="2685"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культурного потенциала, создание конк</w:t>
            </w:r>
            <w:r>
              <w:rPr>
                <w:rFonts w:ascii="Times New Roman" w:eastAsia="Times New Roman" w:hAnsi="Times New Roman" w:cs="Times New Roman"/>
                <w:sz w:val="24"/>
                <w:szCs w:val="24"/>
              </w:rPr>
              <w:t>урентоспособности и повышение качества услуг в сфере культуры и искусства</w:t>
            </w:r>
          </w:p>
        </w:tc>
      </w:tr>
      <w:tr w:rsidR="00D63037">
        <w:tc>
          <w:tcPr>
            <w:tcW w:w="2659"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адресность культурных услуг и дифференциация культурных благ, проблемы инклюзивного образования</w:t>
            </w:r>
          </w:p>
        </w:tc>
        <w:tc>
          <w:tcPr>
            <w:tcW w:w="2586" w:type="dxa"/>
          </w:tcPr>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творческих союзов, крупных некоммерческих организаций в сфере к</w:t>
            </w:r>
            <w:r>
              <w:rPr>
                <w:rFonts w:ascii="Times New Roman" w:eastAsia="Times New Roman" w:hAnsi="Times New Roman" w:cs="Times New Roman"/>
                <w:color w:val="000000"/>
                <w:sz w:val="24"/>
                <w:szCs w:val="24"/>
              </w:rPr>
              <w:t xml:space="preserve">ультуры. </w:t>
            </w:r>
          </w:p>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ресурсного обеспечения для создания новых форм занятости и досуга.</w:t>
            </w:r>
          </w:p>
        </w:tc>
        <w:tc>
          <w:tcPr>
            <w:tcW w:w="2702" w:type="dxa"/>
          </w:tcPr>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равного доступа лиц с ограниченными возможностями здоровья к получению культурных услуг.</w:t>
            </w:r>
          </w:p>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Недостаточно разнообразный контент для привлечения трудоспособного насе</w:t>
            </w:r>
            <w:r>
              <w:rPr>
                <w:rFonts w:ascii="Times New Roman" w:eastAsia="Times New Roman" w:hAnsi="Times New Roman" w:cs="Times New Roman"/>
                <w:color w:val="000000"/>
                <w:sz w:val="24"/>
                <w:szCs w:val="24"/>
              </w:rPr>
              <w:t>ления.</w:t>
            </w:r>
          </w:p>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специализированных дисциплин и курсов повышения квалификации в высших и средних профессиональных учебных заведениях в сфере культуры по инклюзивной работе</w:t>
            </w:r>
          </w:p>
        </w:tc>
        <w:tc>
          <w:tcPr>
            <w:tcW w:w="2827" w:type="dxa"/>
          </w:tcPr>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Возможность организации межотраслевой кооперации в целях полного охвата всех групп </w:t>
            </w:r>
            <w:r>
              <w:rPr>
                <w:rFonts w:ascii="Times New Roman" w:eastAsia="Times New Roman" w:hAnsi="Times New Roman" w:cs="Times New Roman"/>
                <w:color w:val="000000"/>
                <w:sz w:val="24"/>
                <w:szCs w:val="24"/>
              </w:rPr>
              <w:t>населения</w:t>
            </w:r>
          </w:p>
        </w:tc>
        <w:tc>
          <w:tcPr>
            <w:tcW w:w="2433" w:type="dxa"/>
          </w:tcPr>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Неблагоприятные демографические, экономические, социальные и другие изменения.</w:t>
            </w:r>
          </w:p>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Социокультурные кризисные явления в обществе.</w:t>
            </w:r>
          </w:p>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Риск снижения посещаемости учреждений культуры.</w:t>
            </w:r>
          </w:p>
          <w:p w:rsidR="00D63037" w:rsidRDefault="00D63037">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p>
        </w:tc>
        <w:tc>
          <w:tcPr>
            <w:tcW w:w="2685" w:type="dxa"/>
          </w:tcPr>
          <w:p w:rsidR="00D63037" w:rsidRDefault="00B756F9">
            <w:pPr>
              <w:spacing w:line="276" w:lineRule="auto"/>
              <w:ind w:lef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возможностей для самореализации и развития талантов, условий для воспитания гармонично развитой и социально ответственной личности на основе духовно-нравственных ценностей, патриотизма, исторических и национально-культурных традиций Республики Тат</w:t>
            </w:r>
            <w:r>
              <w:rPr>
                <w:rFonts w:ascii="Times New Roman" w:eastAsia="Times New Roman" w:hAnsi="Times New Roman" w:cs="Times New Roman"/>
                <w:sz w:val="24"/>
                <w:szCs w:val="24"/>
              </w:rPr>
              <w:t>арстан</w:t>
            </w:r>
          </w:p>
        </w:tc>
      </w:tr>
      <w:tr w:rsidR="00D63037">
        <w:tc>
          <w:tcPr>
            <w:tcW w:w="2659"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Недоступность широкого спектра услуг сферы культуры для жителей сельской местности</w:t>
            </w:r>
          </w:p>
        </w:tc>
        <w:tc>
          <w:tcPr>
            <w:tcW w:w="2586" w:type="dxa"/>
          </w:tcPr>
          <w:p w:rsidR="00D63037" w:rsidRDefault="00B756F9">
            <w:pPr>
              <w:pBdr>
                <w:top w:val="nil"/>
                <w:left w:val="nil"/>
                <w:bottom w:val="nil"/>
                <w:right w:val="nil"/>
                <w:between w:val="nil"/>
              </w:pBdr>
              <w:tabs>
                <w:tab w:val="left" w:pos="454"/>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реализации масштабных культурных проектов, фестивалей международного и всероссийского уровней.</w:t>
            </w:r>
          </w:p>
          <w:p w:rsidR="00D63037" w:rsidRDefault="00B756F9">
            <w:pPr>
              <w:pBdr>
                <w:top w:val="nil"/>
                <w:left w:val="nil"/>
                <w:bottom w:val="nil"/>
                <w:right w:val="nil"/>
                <w:between w:val="nil"/>
              </w:pBdr>
              <w:tabs>
                <w:tab w:val="left" w:pos="454"/>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организации гастрольной деятельности</w:t>
            </w:r>
          </w:p>
        </w:tc>
        <w:tc>
          <w:tcPr>
            <w:tcW w:w="2702" w:type="dxa"/>
          </w:tcPr>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специализированных транспортных средств (автоклубов) для обслуживания жителей труднодоступных населённых пунктов, не имеющих собственных учреждений культуры.</w:t>
            </w:r>
          </w:p>
          <w:p w:rsidR="00D63037" w:rsidRDefault="00B756F9">
            <w:pPr>
              <w:pBdr>
                <w:top w:val="nil"/>
                <w:left w:val="nil"/>
                <w:bottom w:val="nil"/>
                <w:right w:val="nil"/>
                <w:between w:val="nil"/>
              </w:pBdr>
              <w:tabs>
                <w:tab w:val="left" w:pos="460"/>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Недостаточная материально-техническая база и ограниченный доступ к сети Интернет.</w:t>
            </w:r>
          </w:p>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w:t>
            </w:r>
            <w:r>
              <w:rPr>
                <w:rFonts w:ascii="Times New Roman" w:eastAsia="Times New Roman" w:hAnsi="Times New Roman" w:cs="Times New Roman"/>
                <w:sz w:val="24"/>
                <w:szCs w:val="24"/>
              </w:rPr>
              <w:t>иченное количество штатных единиц в сельской местности.</w:t>
            </w:r>
          </w:p>
        </w:tc>
        <w:tc>
          <w:tcPr>
            <w:tcW w:w="2827" w:type="dxa"/>
          </w:tcPr>
          <w:p w:rsidR="00D63037" w:rsidRDefault="00B756F9">
            <w:pPr>
              <w:pBdr>
                <w:top w:val="nil"/>
                <w:left w:val="nil"/>
                <w:bottom w:val="nil"/>
                <w:right w:val="nil"/>
                <w:between w:val="nil"/>
              </w:pBdr>
              <w:tabs>
                <w:tab w:val="left" w:pos="454"/>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цифровых творческих пространств.</w:t>
            </w:r>
          </w:p>
          <w:p w:rsidR="00D63037" w:rsidRDefault="00B756F9">
            <w:pPr>
              <w:spacing w:line="276" w:lineRule="auto"/>
              <w:ind w:lef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внештатных профильных специалистов.</w:t>
            </w:r>
          </w:p>
          <w:p w:rsidR="00D63037" w:rsidRDefault="00B756F9">
            <w:pPr>
              <w:spacing w:line="276" w:lineRule="auto"/>
              <w:ind w:lef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конкурсах на предоставление грантовой поддержки</w:t>
            </w:r>
          </w:p>
        </w:tc>
        <w:tc>
          <w:tcPr>
            <w:tcW w:w="2433" w:type="dxa"/>
          </w:tcPr>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экономическая культура в сельской местности</w:t>
            </w:r>
          </w:p>
        </w:tc>
        <w:tc>
          <w:tcPr>
            <w:tcW w:w="2685" w:type="dxa"/>
          </w:tcPr>
          <w:p w:rsidR="00D63037" w:rsidRDefault="00B756F9">
            <w:pPr>
              <w:spacing w:line="276" w:lineRule="auto"/>
              <w:ind w:lef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обеспечения доступности культурных благ, формирования единого культурного пространства в рамках межсетевого взаимодействия внутри экосистемы культуры</w:t>
            </w:r>
          </w:p>
        </w:tc>
      </w:tr>
      <w:tr w:rsidR="00D63037">
        <w:tc>
          <w:tcPr>
            <w:tcW w:w="2659"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Преобладание бюджетного финансирования культуры, отсутствие механизмов оценки стоимо</w:t>
            </w:r>
            <w:r>
              <w:rPr>
                <w:rFonts w:ascii="Times New Roman" w:eastAsia="Times New Roman" w:hAnsi="Times New Roman" w:cs="Times New Roman"/>
                <w:sz w:val="24"/>
                <w:szCs w:val="24"/>
              </w:rPr>
              <w:t>сти культурного продукта, культурных брендов, вклада культуры в экономику республики</w:t>
            </w:r>
          </w:p>
        </w:tc>
        <w:tc>
          <w:tcPr>
            <w:tcW w:w="2586"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творческих премий, конкурсов и грантов.</w:t>
            </w:r>
          </w:p>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производства изделий народных художественных промыслов и декоративно-прикладного искусства</w:t>
            </w:r>
          </w:p>
        </w:tc>
        <w:tc>
          <w:tcPr>
            <w:tcW w:w="2702" w:type="dxa"/>
          </w:tcPr>
          <w:p w:rsidR="00D63037" w:rsidRDefault="00B756F9">
            <w:pPr>
              <w:tabs>
                <w:tab w:val="left" w:pos="4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Недостаточные маркет</w:t>
            </w:r>
            <w:r>
              <w:rPr>
                <w:rFonts w:ascii="Times New Roman" w:eastAsia="Times New Roman" w:hAnsi="Times New Roman" w:cs="Times New Roman"/>
                <w:color w:val="000000"/>
                <w:sz w:val="24"/>
                <w:szCs w:val="24"/>
              </w:rPr>
              <w:t>инговые способности по продаже культурных услуг.</w:t>
            </w:r>
          </w:p>
        </w:tc>
        <w:tc>
          <w:tcPr>
            <w:tcW w:w="2827"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Значительный потенциал социально-экономического развития Республики Татарстан.</w:t>
            </w:r>
          </w:p>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возможностей сферы культуры для формирования положительного имиджа республики и развития культурного туризма.</w:t>
            </w:r>
          </w:p>
        </w:tc>
        <w:tc>
          <w:tcPr>
            <w:tcW w:w="2433"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Высокая зависимость сферы культуры от бюджетного финансирования.</w:t>
            </w:r>
          </w:p>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 культуры на уровне органов местного самоуправления по остаточному принципу.</w:t>
            </w:r>
          </w:p>
        </w:tc>
        <w:tc>
          <w:tcPr>
            <w:tcW w:w="2685"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Активизация культурного потенциала, создание конкурентоспособности и повышение качества услуг в сфер</w:t>
            </w:r>
            <w:r>
              <w:rPr>
                <w:rFonts w:ascii="Times New Roman" w:eastAsia="Times New Roman" w:hAnsi="Times New Roman" w:cs="Times New Roman"/>
                <w:sz w:val="24"/>
                <w:szCs w:val="24"/>
              </w:rPr>
              <w:t>е культуры и искусства</w:t>
            </w:r>
          </w:p>
        </w:tc>
      </w:tr>
      <w:tr w:rsidR="00D63037">
        <w:tc>
          <w:tcPr>
            <w:tcW w:w="2659"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Преобладание некачественного культурного продукта в сети Интернет и виртуальном медиа пространстве</w:t>
            </w:r>
          </w:p>
        </w:tc>
        <w:tc>
          <w:tcPr>
            <w:tcW w:w="2586"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цифровых технологий, трансляция мероприятий и событий в сфере культуры в онлайн-формате</w:t>
            </w:r>
          </w:p>
        </w:tc>
        <w:tc>
          <w:tcPr>
            <w:tcW w:w="2702"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Изолированность и замкнутость инфрас</w:t>
            </w:r>
            <w:r>
              <w:rPr>
                <w:rFonts w:ascii="Times New Roman" w:eastAsia="Times New Roman" w:hAnsi="Times New Roman" w:cs="Times New Roman"/>
                <w:sz w:val="24"/>
                <w:szCs w:val="24"/>
              </w:rPr>
              <w:t>труктуры сферы культуры, слабая внутриведомственная и межведомственная связь между субъектами культурной деятельности</w:t>
            </w:r>
          </w:p>
        </w:tc>
        <w:tc>
          <w:tcPr>
            <w:tcW w:w="2827" w:type="dxa"/>
          </w:tcPr>
          <w:p w:rsidR="00D63037" w:rsidRDefault="00B756F9">
            <w:pPr>
              <w:pBdr>
                <w:top w:val="nil"/>
                <w:left w:val="nil"/>
                <w:bottom w:val="nil"/>
                <w:right w:val="nil"/>
                <w:between w:val="nil"/>
              </w:pBdr>
              <w:tabs>
                <w:tab w:val="left" w:pos="472"/>
              </w:tabs>
              <w:spacing w:line="276" w:lineRule="auto"/>
              <w:ind w:lef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получения общественной оценки через виртуальное пространство</w:t>
            </w:r>
          </w:p>
        </w:tc>
        <w:tc>
          <w:tcPr>
            <w:tcW w:w="2433" w:type="dxa"/>
          </w:tcPr>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на общество стандартов и вкусов массовой культуры</w:t>
            </w:r>
          </w:p>
        </w:tc>
        <w:tc>
          <w:tcPr>
            <w:tcW w:w="2685" w:type="dxa"/>
          </w:tcPr>
          <w:p w:rsidR="00D63037" w:rsidRDefault="00B756F9">
            <w:pPr>
              <w:tabs>
                <w:tab w:val="left" w:pos="41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Цифровая трансформация и интеграция проектов в сфере информатизации в деятельность учреждений культуры и в систему продвижения культурного продукта</w:t>
            </w:r>
          </w:p>
        </w:tc>
      </w:tr>
      <w:tr w:rsidR="00D63037">
        <w:tc>
          <w:tcPr>
            <w:tcW w:w="2659" w:type="dxa"/>
          </w:tcPr>
          <w:p w:rsidR="00D63037" w:rsidRDefault="00B756F9">
            <w:pPr>
              <w:tabs>
                <w:tab w:val="left" w:pos="454"/>
                <w:tab w:val="left" w:pos="59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Недостаток квалифицированных кадров, а также низкая эффективность деятельности ряда организаций культуры, в</w:t>
            </w:r>
            <w:r>
              <w:rPr>
                <w:rFonts w:ascii="Times New Roman" w:eastAsia="Times New Roman" w:hAnsi="Times New Roman" w:cs="Times New Roman"/>
                <w:color w:val="000000"/>
                <w:sz w:val="24"/>
                <w:szCs w:val="24"/>
              </w:rPr>
              <w:t>ызванная в том числе низким уровнем подготовленности руководителей и работников к современным вызовам в сфере культуры в условиях рыночной экономики</w:t>
            </w:r>
          </w:p>
        </w:tc>
        <w:tc>
          <w:tcPr>
            <w:tcW w:w="2586" w:type="dxa"/>
          </w:tcPr>
          <w:p w:rsidR="00D63037" w:rsidRDefault="00B756F9">
            <w:pPr>
              <w:tabs>
                <w:tab w:val="left" w:pos="454"/>
                <w:tab w:val="left" w:pos="59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Развитая система образования для подготовки профессиональных кадров в сфере культуры</w:t>
            </w:r>
          </w:p>
          <w:p w:rsidR="00D63037" w:rsidRDefault="00D63037">
            <w:pPr>
              <w:spacing w:line="276" w:lineRule="auto"/>
              <w:jc w:val="both"/>
              <w:rPr>
                <w:rFonts w:ascii="Times New Roman" w:eastAsia="Times New Roman" w:hAnsi="Times New Roman" w:cs="Times New Roman"/>
                <w:sz w:val="24"/>
                <w:szCs w:val="24"/>
              </w:rPr>
            </w:pPr>
          </w:p>
        </w:tc>
        <w:tc>
          <w:tcPr>
            <w:tcW w:w="2702" w:type="dxa"/>
          </w:tcPr>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Дефицит высококвалифи</w:t>
            </w:r>
            <w:r>
              <w:rPr>
                <w:rFonts w:ascii="Times New Roman" w:eastAsia="Times New Roman" w:hAnsi="Times New Roman" w:cs="Times New Roman"/>
                <w:sz w:val="24"/>
                <w:szCs w:val="24"/>
              </w:rPr>
              <w:t>цированных кадров.</w:t>
            </w:r>
          </w:p>
          <w:p w:rsidR="00D63037" w:rsidRDefault="00B756F9">
            <w:pPr>
              <w:tabs>
                <w:tab w:val="left" w:pos="4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стимулирующих программ по поддержке молодых кадров.</w:t>
            </w:r>
          </w:p>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Несовершенный характер отраслевой статистики, собираемой неавтоматизированным способом по количественным параметрам.</w:t>
            </w:r>
          </w:p>
        </w:tc>
        <w:tc>
          <w:tcPr>
            <w:tcW w:w="2827" w:type="dxa"/>
          </w:tcPr>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целевой контрактной подготовки.</w:t>
            </w:r>
          </w:p>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Менеджмент ку</w:t>
            </w:r>
            <w:r>
              <w:rPr>
                <w:rFonts w:ascii="Times New Roman" w:eastAsia="Times New Roman" w:hAnsi="Times New Roman" w:cs="Times New Roman"/>
                <w:sz w:val="24"/>
                <w:szCs w:val="24"/>
              </w:rPr>
              <w:t>льтуры по внедрению социокультурных проектов, развитию независимых культурных инициатив.</w:t>
            </w:r>
          </w:p>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грантовой поддержки на образование и повышение квалификации в сфере культуры</w:t>
            </w:r>
          </w:p>
        </w:tc>
        <w:tc>
          <w:tcPr>
            <w:tcW w:w="2433" w:type="dxa"/>
          </w:tcPr>
          <w:p w:rsidR="00D63037" w:rsidRDefault="00B756F9">
            <w:pPr>
              <w:tabs>
                <w:tab w:val="left" w:pos="4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Отток талантливой молодёжи.</w:t>
            </w:r>
          </w:p>
          <w:p w:rsidR="00D63037" w:rsidRDefault="00B756F9">
            <w:pPr>
              <w:tabs>
                <w:tab w:val="left" w:pos="4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Старение кадров.</w:t>
            </w:r>
          </w:p>
          <w:p w:rsidR="00D63037" w:rsidRDefault="00B756F9">
            <w:pPr>
              <w:tabs>
                <w:tab w:val="left" w:pos="46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конкурентоспособности учреждений культуры.</w:t>
            </w:r>
          </w:p>
        </w:tc>
        <w:tc>
          <w:tcPr>
            <w:tcW w:w="2685" w:type="dxa"/>
          </w:tcPr>
          <w:p w:rsidR="00D63037" w:rsidRDefault="00B756F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эффективной кадровой политики</w:t>
            </w:r>
          </w:p>
        </w:tc>
      </w:tr>
    </w:tbl>
    <w:p w:rsidR="00D63037" w:rsidRDefault="00D63037">
      <w:pPr>
        <w:pBdr>
          <w:top w:val="nil"/>
          <w:left w:val="nil"/>
          <w:bottom w:val="nil"/>
          <w:right w:val="nil"/>
          <w:between w:val="nil"/>
        </w:pBdr>
        <w:tabs>
          <w:tab w:val="left" w:pos="426"/>
        </w:tabs>
        <w:spacing w:line="276" w:lineRule="auto"/>
        <w:ind w:firstLine="709"/>
        <w:jc w:val="both"/>
        <w:rPr>
          <w:rFonts w:ascii="Times New Roman" w:eastAsia="Times New Roman" w:hAnsi="Times New Roman" w:cs="Times New Roman"/>
          <w:color w:val="000000"/>
          <w:sz w:val="28"/>
          <w:szCs w:val="28"/>
        </w:rPr>
      </w:pPr>
    </w:p>
    <w:p w:rsidR="00D63037" w:rsidRDefault="00B756F9">
      <w:pPr>
        <w:pBdr>
          <w:top w:val="nil"/>
          <w:left w:val="nil"/>
          <w:bottom w:val="nil"/>
          <w:right w:val="nil"/>
          <w:between w:val="nil"/>
        </w:pBdr>
        <w:tabs>
          <w:tab w:val="left" w:pos="426"/>
        </w:tabs>
        <w:spacing w:line="276" w:lineRule="auto"/>
        <w:ind w:right="-45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позитивных и негативных факторов и тенденций развития культуры Республики Татарстан позволяет сделать следующие выводы:</w:t>
      </w:r>
    </w:p>
    <w:p w:rsidR="00D63037" w:rsidRDefault="00B756F9">
      <w:pPr>
        <w:pBdr>
          <w:top w:val="nil"/>
          <w:left w:val="nil"/>
          <w:bottom w:val="nil"/>
          <w:right w:val="nil"/>
          <w:between w:val="nil"/>
        </w:pBdr>
        <w:tabs>
          <w:tab w:val="left" w:pos="426"/>
        </w:tabs>
        <w:spacing w:line="276" w:lineRule="auto"/>
        <w:ind w:right="-45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обществом востребованы культурные преобразования;</w:t>
      </w:r>
    </w:p>
    <w:p w:rsidR="00D63037" w:rsidRDefault="00B756F9">
      <w:pPr>
        <w:pBdr>
          <w:top w:val="nil"/>
          <w:left w:val="nil"/>
          <w:bottom w:val="nil"/>
          <w:right w:val="nil"/>
          <w:between w:val="nil"/>
        </w:pBdr>
        <w:tabs>
          <w:tab w:val="left" w:pos="426"/>
        </w:tabs>
        <w:spacing w:line="276" w:lineRule="auto"/>
        <w:ind w:right="-45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органы государственной власти и местного самоуправления республики заинтересованы в развитии культурной деятельности для социально-экономического развития Татарстана и его жителей, формировании позитивного </w:t>
      </w:r>
      <w:r>
        <w:rPr>
          <w:rFonts w:ascii="Times New Roman" w:eastAsia="Times New Roman" w:hAnsi="Times New Roman" w:cs="Times New Roman"/>
          <w:color w:val="000000"/>
          <w:sz w:val="28"/>
          <w:szCs w:val="28"/>
        </w:rPr>
        <w:t>имиджа и повышения конкурентоспособности культурного продукта в России и в мире;</w:t>
      </w:r>
    </w:p>
    <w:p w:rsidR="00D63037" w:rsidRDefault="00B756F9">
      <w:pPr>
        <w:spacing w:line="259" w:lineRule="auto"/>
        <w:jc w:val="left"/>
        <w:rPr>
          <w:rFonts w:ascii="Times New Roman" w:eastAsia="Times New Roman" w:hAnsi="Times New Roman" w:cs="Times New Roman"/>
          <w:sz w:val="28"/>
          <w:szCs w:val="28"/>
        </w:rPr>
        <w:sectPr w:rsidR="00D63037">
          <w:pgSz w:w="11906" w:h="16838"/>
          <w:pgMar w:top="1134" w:right="1134" w:bottom="567" w:left="992" w:header="709" w:footer="573" w:gutter="0"/>
          <w:cols w:space="720" w:equalWidth="0">
            <w:col w:w="9689"/>
          </w:cols>
        </w:sectPr>
      </w:pPr>
      <w:r>
        <w:rPr>
          <w:rFonts w:ascii="Times New Roman" w:eastAsia="Times New Roman" w:hAnsi="Times New Roman" w:cs="Times New Roman"/>
          <w:sz w:val="28"/>
          <w:szCs w:val="28"/>
        </w:rPr>
        <w:t>имеются ресурсы для эффективной реализации культурной политики в Республике Татарстан.</w:t>
      </w:r>
    </w:p>
    <w:p w:rsidR="00D63037" w:rsidRDefault="00B756F9">
      <w:pPr>
        <w:numPr>
          <w:ilvl w:val="1"/>
          <w:numId w:val="4"/>
        </w:numPr>
        <w:pBdr>
          <w:top w:val="nil"/>
          <w:left w:val="nil"/>
          <w:bottom w:val="nil"/>
          <w:right w:val="nil"/>
          <w:between w:val="nil"/>
        </w:pBdr>
        <w:tabs>
          <w:tab w:val="left" w:pos="567"/>
        </w:tabs>
        <w:spacing w:line="276" w:lineRule="auto"/>
        <w:ind w:left="0" w:hanging="11"/>
        <w:jc w:val="center"/>
        <w:rPr>
          <w:rFonts w:ascii="Times New Roman" w:eastAsia="Times New Roman" w:hAnsi="Times New Roman" w:cs="Times New Roman"/>
          <w:sz w:val="28"/>
          <w:szCs w:val="28"/>
          <w:highlight w:val="yellow"/>
        </w:rPr>
      </w:pPr>
      <w:r>
        <w:rPr>
          <w:rFonts w:ascii="Times New Roman" w:eastAsia="Times New Roman" w:hAnsi="Times New Roman" w:cs="Times New Roman"/>
          <w:color w:val="000000"/>
          <w:sz w:val="28"/>
          <w:szCs w:val="28"/>
          <w:highlight w:val="yellow"/>
        </w:rPr>
        <w:t>Развитие культуры татарского народа</w:t>
      </w:r>
    </w:p>
    <w:p w:rsidR="00D63037" w:rsidRDefault="00D63037">
      <w:pPr>
        <w:pBdr>
          <w:top w:val="nil"/>
          <w:left w:val="nil"/>
          <w:bottom w:val="nil"/>
          <w:right w:val="nil"/>
          <w:between w:val="nil"/>
        </w:pBdr>
        <w:tabs>
          <w:tab w:val="left" w:pos="567"/>
        </w:tabs>
        <w:spacing w:line="276" w:lineRule="auto"/>
        <w:jc w:val="both"/>
        <w:rPr>
          <w:rFonts w:ascii="Times New Roman" w:eastAsia="Times New Roman" w:hAnsi="Times New Roman" w:cs="Times New Roman"/>
          <w:color w:val="000000"/>
          <w:sz w:val="28"/>
          <w:szCs w:val="28"/>
          <w:highlight w:val="yellow"/>
        </w:rPr>
      </w:pP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Татары – второй по численности народ в Российской Федерации. Современный татарский мир, как сообщество людей, объединённых общей историей и стремлением к развитию языка и культуры, просвещению, сохранению традиций, обычаев и духовно-нравственных основ, пер</w:t>
      </w:r>
      <w:r>
        <w:rPr>
          <w:rFonts w:ascii="Times New Roman" w:eastAsia="Times New Roman" w:hAnsi="Times New Roman" w:cs="Times New Roman"/>
          <w:sz w:val="28"/>
          <w:szCs w:val="28"/>
          <w:highlight w:val="yellow"/>
        </w:rPr>
        <w:t>еживает новый этап консолидации, связанный с переосмыслением глобализации не как угрозы унификации, а как возможности трансляции и популяризации уникальности каждого народа. Наблюдается интерес к национальной профессиональной культуре – театральной, музыка</w:t>
      </w:r>
      <w:r>
        <w:rPr>
          <w:rFonts w:ascii="Times New Roman" w:eastAsia="Times New Roman" w:hAnsi="Times New Roman" w:cs="Times New Roman"/>
          <w:sz w:val="28"/>
          <w:szCs w:val="28"/>
          <w:highlight w:val="yellow"/>
        </w:rPr>
        <w:t xml:space="preserve">льной, художественной, архитектурной, способствующей воспроизведению духовных ценностей и идентичности. Сохраняется первостепенная важность семьи для большинства татар. Поддерживаются основы трудовой этики, нацеленной на упорный и постоянный труд, а также </w:t>
      </w:r>
      <w:r>
        <w:rPr>
          <w:rFonts w:ascii="Times New Roman" w:eastAsia="Times New Roman" w:hAnsi="Times New Roman" w:cs="Times New Roman"/>
          <w:sz w:val="28"/>
          <w:szCs w:val="28"/>
          <w:highlight w:val="yellow"/>
        </w:rPr>
        <w:t>на мобильность и предприимчивость.</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В целях формирования политики устойчивого развития идентичности и конкурентоспособности татарской нации в современном меняющемся мире на заседании «Милли джиены» («Национальное собрание») Всемирного конгресса татар принят</w:t>
      </w:r>
      <w:r>
        <w:rPr>
          <w:rFonts w:ascii="Times New Roman" w:eastAsia="Times New Roman" w:hAnsi="Times New Roman" w:cs="Times New Roman"/>
          <w:sz w:val="28"/>
          <w:szCs w:val="28"/>
          <w:highlight w:val="yellow"/>
        </w:rPr>
        <w:t>а Стратегия развития татарского народа, которая направлена на интеграцию татар на основе осмысления уникальности и ценности собственной культуры, духовно-нравственных традиций, знания своей многовековой истории, понимания глубинной взаимосвязи между поколе</w:t>
      </w:r>
      <w:r>
        <w:rPr>
          <w:rFonts w:ascii="Times New Roman" w:eastAsia="Times New Roman" w:hAnsi="Times New Roman" w:cs="Times New Roman"/>
          <w:sz w:val="28"/>
          <w:szCs w:val="28"/>
          <w:highlight w:val="yellow"/>
        </w:rPr>
        <w:t>ниями, создания условий самореализации в различных областях экономической, социальной и культурной жизни, и приумножения вклада в развитие человеческой цивилизации.</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Сохранение, возрождение и популяризация историко-культурного наследия способствует восстано</w:t>
      </w:r>
      <w:r>
        <w:rPr>
          <w:rFonts w:ascii="Times New Roman" w:eastAsia="Times New Roman" w:hAnsi="Times New Roman" w:cs="Times New Roman"/>
          <w:sz w:val="28"/>
          <w:szCs w:val="28"/>
          <w:highlight w:val="yellow"/>
        </w:rPr>
        <w:t>влению и развитию социального и экономического потенциала, самоорганизации занятости населения, профилактике и преодолению негативных социальных явлений, формированию патриотических и гражданских качеств.</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Развитие художественной культуры татар связано с мо</w:t>
      </w:r>
      <w:r>
        <w:rPr>
          <w:rFonts w:ascii="Times New Roman" w:eastAsia="Times New Roman" w:hAnsi="Times New Roman" w:cs="Times New Roman"/>
          <w:sz w:val="28"/>
          <w:szCs w:val="28"/>
          <w:highlight w:val="yellow"/>
        </w:rPr>
        <w:t>дернизацией и активным использованием традиционных и классических форм народного искусства.</w:t>
      </w:r>
    </w:p>
    <w:p w:rsidR="00D63037" w:rsidRDefault="00B756F9">
      <w:pPr>
        <w:spacing w:line="276" w:lineRule="auto"/>
        <w:ind w:firstLine="709"/>
        <w:jc w:val="both"/>
        <w:rPr>
          <w:rFonts w:ascii="Times New Roman" w:eastAsia="Times New Roman" w:hAnsi="Times New Roman" w:cs="Times New Roman"/>
          <w:sz w:val="28"/>
          <w:szCs w:val="28"/>
          <w:highlight w:val="yellow"/>
        </w:rPr>
      </w:pPr>
      <w:bookmarkStart w:id="1" w:name="gjdgxs" w:colFirst="0" w:colLast="0"/>
      <w:bookmarkStart w:id="2" w:name="_30j0zll" w:colFirst="0" w:colLast="0"/>
      <w:bookmarkEnd w:id="1"/>
      <w:bookmarkEnd w:id="2"/>
      <w:r>
        <w:rPr>
          <w:rFonts w:ascii="Times New Roman" w:eastAsia="Times New Roman" w:hAnsi="Times New Roman" w:cs="Times New Roman"/>
          <w:sz w:val="28"/>
          <w:szCs w:val="28"/>
          <w:highlight w:val="yellow"/>
        </w:rPr>
        <w:t>Исторически татарская культура была ориентирована и формировала пространство, опирающееся на необходимость полноценного образования и развитие внутреннего мотива на</w:t>
      </w:r>
      <w:r>
        <w:rPr>
          <w:rFonts w:ascii="Times New Roman" w:eastAsia="Times New Roman" w:hAnsi="Times New Roman" w:cs="Times New Roman"/>
          <w:sz w:val="28"/>
          <w:szCs w:val="28"/>
          <w:highlight w:val="yellow"/>
        </w:rPr>
        <w:t xml:space="preserve"> творчество. В Республике Татарстан и в регионах компактного проживания татар имеется высокая потребность для получения полноценного образования на татарском языке на этапах дошкольного, школьного, среднего специального, высшего образования и реализации ин</w:t>
      </w:r>
      <w:r>
        <w:rPr>
          <w:rFonts w:ascii="Times New Roman" w:eastAsia="Times New Roman" w:hAnsi="Times New Roman" w:cs="Times New Roman"/>
          <w:sz w:val="28"/>
          <w:szCs w:val="28"/>
          <w:highlight w:val="yellow"/>
        </w:rPr>
        <w:t>теллектуального исследовательского потенциала.</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В то же время, признавая актуальность реализуемых мероприятий и их результатов, существует ряд рисков, учёт которых позволит сохранить самобытность татарского народа, укрепить основы татарского мира в условиях</w:t>
      </w:r>
      <w:r>
        <w:rPr>
          <w:rFonts w:ascii="Times New Roman" w:eastAsia="Times New Roman" w:hAnsi="Times New Roman" w:cs="Times New Roman"/>
          <w:sz w:val="28"/>
          <w:szCs w:val="28"/>
          <w:highlight w:val="yellow"/>
        </w:rPr>
        <w:t xml:space="preserve"> современности:</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угроза языковой ассимиляции в условиях доминирования массовой культуры, мировых языков;</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ограниченные возможности культурной самореализации за пределами республики;</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культурная глобализация – унификация повседневной жизни, размывание традицио</w:t>
      </w:r>
      <w:r>
        <w:rPr>
          <w:rFonts w:ascii="Times New Roman" w:eastAsia="Times New Roman" w:hAnsi="Times New Roman" w:cs="Times New Roman"/>
          <w:sz w:val="28"/>
          <w:szCs w:val="28"/>
          <w:highlight w:val="yellow"/>
        </w:rPr>
        <w:t>нных нравственных ориентиров и утрата национальной самобытности;</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широкое распространение псевдонаучных теорий в области этногенеза, лингвистики и других направлениях, связанных с историей формирования татар и татарской культуры, что тесно связано с недоста</w:t>
      </w:r>
      <w:r>
        <w:rPr>
          <w:rFonts w:ascii="Times New Roman" w:eastAsia="Times New Roman" w:hAnsi="Times New Roman" w:cs="Times New Roman"/>
          <w:sz w:val="28"/>
          <w:szCs w:val="28"/>
          <w:highlight w:val="yellow"/>
        </w:rPr>
        <w:t>точностью образовательных, культурно-просветительских мер и репрезентативности в глобальном информационном пространстве историко-культурного наследия татар и отражения современного состояния татарского мира;</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недостаточная согласованность действий государст</w:t>
      </w:r>
      <w:r>
        <w:rPr>
          <w:rFonts w:ascii="Times New Roman" w:eastAsia="Times New Roman" w:hAnsi="Times New Roman" w:cs="Times New Roman"/>
          <w:sz w:val="28"/>
          <w:szCs w:val="28"/>
          <w:highlight w:val="yellow"/>
        </w:rPr>
        <w:t>венных, научных, общественных, культурно-творческих и других структур в осуществлении деятельности по развитию культурного потенциала татарского народа;</w:t>
      </w:r>
    </w:p>
    <w:p w:rsidR="00D63037" w:rsidRDefault="00B756F9">
      <w:pPr>
        <w:spacing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недостаточная системность в работе с татарской молодёжью, не разработанность механизмов использования е</w:t>
      </w:r>
      <w:r>
        <w:rPr>
          <w:rFonts w:ascii="Times New Roman" w:eastAsia="Times New Roman" w:hAnsi="Times New Roman" w:cs="Times New Roman"/>
          <w:sz w:val="28"/>
          <w:szCs w:val="28"/>
          <w:highlight w:val="yellow"/>
        </w:rPr>
        <w:t>ё потенциала.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Плановые мероприятия и целевые индикаторы по развитию культуры татарского народа предусмотрены в государственной программе Республики Татарстан «Сохранение национальной идентичности татарского народа (2020-2023 годы)», утверждённой постановле</w:t>
      </w:r>
      <w:r>
        <w:rPr>
          <w:rFonts w:ascii="Times New Roman" w:eastAsia="Times New Roman" w:hAnsi="Times New Roman" w:cs="Times New Roman"/>
          <w:sz w:val="28"/>
          <w:szCs w:val="28"/>
          <w:highlight w:val="yellow"/>
        </w:rPr>
        <w:t>нием Кабинета Министров Республики Татарстан от 25.08.2020 № 730.</w:t>
      </w:r>
    </w:p>
    <w:p w:rsidR="00D63037" w:rsidRDefault="00D63037">
      <w:pPr>
        <w:pBdr>
          <w:top w:val="nil"/>
          <w:left w:val="nil"/>
          <w:bottom w:val="nil"/>
          <w:right w:val="nil"/>
          <w:between w:val="nil"/>
        </w:pBdr>
        <w:tabs>
          <w:tab w:val="left" w:pos="567"/>
        </w:tabs>
        <w:spacing w:line="276" w:lineRule="auto"/>
        <w:jc w:val="both"/>
        <w:rPr>
          <w:rFonts w:ascii="Times New Roman" w:eastAsia="Times New Roman" w:hAnsi="Times New Roman" w:cs="Times New Roman"/>
          <w:strike/>
          <w:color w:val="000000"/>
          <w:sz w:val="24"/>
          <w:szCs w:val="24"/>
        </w:rPr>
      </w:pPr>
    </w:p>
    <w:p w:rsidR="00D63037" w:rsidRDefault="00B756F9">
      <w:pPr>
        <w:numPr>
          <w:ilvl w:val="1"/>
          <w:numId w:val="4"/>
        </w:numPr>
        <w:pBdr>
          <w:top w:val="nil"/>
          <w:left w:val="nil"/>
          <w:bottom w:val="nil"/>
          <w:right w:val="nil"/>
          <w:between w:val="nil"/>
        </w:pBdr>
        <w:tabs>
          <w:tab w:val="left" w:pos="567"/>
        </w:tabs>
        <w:spacing w:line="276" w:lineRule="auto"/>
        <w:ind w:left="0" w:hanging="11"/>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Приоритетные направления реализации Стратегии</w:t>
      </w:r>
    </w:p>
    <w:p w:rsidR="00D63037" w:rsidRDefault="00D63037">
      <w:pPr>
        <w:pBdr>
          <w:top w:val="nil"/>
          <w:left w:val="nil"/>
          <w:bottom w:val="nil"/>
          <w:right w:val="nil"/>
          <w:between w:val="nil"/>
        </w:pBdr>
        <w:tabs>
          <w:tab w:val="left" w:pos="567"/>
        </w:tabs>
        <w:spacing w:line="276" w:lineRule="auto"/>
        <w:jc w:val="both"/>
        <w:rPr>
          <w:rFonts w:ascii="Times New Roman" w:eastAsia="Times New Roman" w:hAnsi="Times New Roman" w:cs="Times New Roman"/>
          <w:strike/>
          <w:color w:val="000000"/>
          <w:sz w:val="24"/>
          <w:szCs w:val="24"/>
        </w:rPr>
      </w:pP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целях решения задачи по созданию возможностей для самореализации и развития талантов, условий для воспитания гармонично развитой и социально ответственной личности на основе духовно-нравственных ценностей, патриотизма, исторических и национально-культурн</w:t>
      </w:r>
      <w:r>
        <w:rPr>
          <w:rFonts w:ascii="Times New Roman" w:eastAsia="Times New Roman" w:hAnsi="Times New Roman" w:cs="Times New Roman"/>
          <w:color w:val="000000"/>
          <w:sz w:val="28"/>
          <w:szCs w:val="28"/>
        </w:rPr>
        <w:t>ых традиций Республики Татарстан в соответствии с принципами креативности, капитализации и компетенции предусматриваются следующие приоритетные направления: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комфортной среды, стимулирующей к самореализации и творчеству, формирование у человека открытости к творческому поиску, креативному мышлению, поддержка творческих инициатив населения;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широкое использование социальных сетей и других возможностей ин</w:t>
      </w:r>
      <w:r>
        <w:rPr>
          <w:rFonts w:ascii="Times New Roman" w:eastAsia="Times New Roman" w:hAnsi="Times New Roman" w:cs="Times New Roman"/>
          <w:color w:val="000000"/>
          <w:sz w:val="28"/>
          <w:szCs w:val="28"/>
        </w:rPr>
        <w:t>формационных технологий для получения общественной оценки и изучения потребностей населения;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креативных индустрий, встраивание творческих индустрий в имеющиеся пространства крупных городов республики;</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социального статуса семьи как общест</w:t>
      </w:r>
      <w:r>
        <w:rPr>
          <w:rFonts w:ascii="Times New Roman" w:eastAsia="Times New Roman" w:hAnsi="Times New Roman" w:cs="Times New Roman"/>
          <w:color w:val="000000"/>
          <w:sz w:val="28"/>
          <w:szCs w:val="28"/>
        </w:rPr>
        <w:t>венного института, обеспечивающего возрождение традиций семейного воспитания и передачу от поколения к поколению семейных ценностей;</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и развитие трёхуровневой системы образования;</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талантопроводящей системы с целью выявления и поддержки одарённых детей;</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возрождение традиционных национальных ремёсел, поддержка производства изделий народных художественных промыслов;</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переосмысление роли профессиональных союзов и творческих сооб</w:t>
      </w:r>
      <w:r>
        <w:rPr>
          <w:rFonts w:ascii="Times New Roman" w:eastAsia="Times New Roman" w:hAnsi="Times New Roman" w:cs="Times New Roman"/>
          <w:sz w:val="28"/>
          <w:szCs w:val="28"/>
        </w:rPr>
        <w:t>ществ Республики Татарстан, внедрение системы наставничества;</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формированию активной социальной позиции населения путём участия в реализации государственной политики социального оптимизма;</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адаптация культурного продукта для людей с ограниченными </w:t>
      </w:r>
      <w:r>
        <w:rPr>
          <w:rFonts w:ascii="Times New Roman" w:eastAsia="Times New Roman" w:hAnsi="Times New Roman" w:cs="Times New Roman"/>
          <w:sz w:val="28"/>
          <w:szCs w:val="28"/>
        </w:rPr>
        <w:t>возможностями здоровья;</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реализации и раскрытия творческого потенциала в сфере культуры и искусства для всех граждан вне зависимости от возраста, начиная с детского возраста, как в профессиональных, так и в непрофессиональных видах искусства, в </w:t>
      </w:r>
      <w:r>
        <w:rPr>
          <w:rFonts w:ascii="Times New Roman" w:eastAsia="Times New Roman" w:hAnsi="Times New Roman" w:cs="Times New Roman"/>
          <w:sz w:val="28"/>
          <w:szCs w:val="28"/>
        </w:rPr>
        <w:t>том числе развитие массовой художественной самодеятельности;</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совершенствование научного, методического и кадрового обеспечения деятельности учреждений культуры и негосударственных культурных институций, чья деятельность направлена на выявление, сохранение </w:t>
      </w:r>
      <w:r>
        <w:rPr>
          <w:rFonts w:ascii="Times New Roman" w:eastAsia="Times New Roman" w:hAnsi="Times New Roman" w:cs="Times New Roman"/>
          <w:sz w:val="28"/>
          <w:szCs w:val="28"/>
        </w:rPr>
        <w:t>и развитие нематериального культурного наследия народов, проживающих в Республике Татарстан.</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целях решения задачи по созданию условий для обеспечения доступности культурных благ, формирования единого культурного пространства в рамках межсетевого взаимоде</w:t>
      </w:r>
      <w:r>
        <w:rPr>
          <w:rFonts w:ascii="Times New Roman" w:eastAsia="Times New Roman" w:hAnsi="Times New Roman" w:cs="Times New Roman"/>
          <w:color w:val="000000"/>
          <w:sz w:val="28"/>
          <w:szCs w:val="28"/>
        </w:rPr>
        <w:t>йствия внутри экосистемы культуры в соответствии с принципами кооперации и коммуникации предусматриваются следующие приоритетные направления: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развитой инфраструктуры в муниципальных образованиях Республики Татарстан, реновация государственных (муниципальных) учреждений культуры;</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адекватной ценовой политики в области культуры;</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организациям соотечественников, п</w:t>
      </w:r>
      <w:r>
        <w:rPr>
          <w:rFonts w:ascii="Times New Roman" w:eastAsia="Times New Roman" w:hAnsi="Times New Roman" w:cs="Times New Roman"/>
          <w:sz w:val="28"/>
          <w:szCs w:val="28"/>
        </w:rPr>
        <w:t>роживающих за пределами Российской Федерации, в реализации творческих проектов, направленных на сохранение национальной идентичности;</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поддержки организациям культуры всех форм собственности, деятелей культуры и искусства, в том числе самозанятым;</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волонтёрских и добровольческих движений и их активное вовлечение в реализацию проектов в сфере культуры;</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активизация работы с детьми, в том числе внедрение образовательных программ по формированию культуры личности в дошкольных и школьных учебных </w:t>
      </w:r>
      <w:r>
        <w:rPr>
          <w:rFonts w:ascii="Times New Roman" w:eastAsia="Times New Roman" w:hAnsi="Times New Roman" w:cs="Times New Roman"/>
          <w:sz w:val="28"/>
          <w:szCs w:val="28"/>
        </w:rPr>
        <w:t>заведениях;</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межведомственной кооперации с органами исполнительной власти, местного самоуправления и иными организациями в рамках реализации культурной политики;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современной творческой элиты как основы социокультурной модернизации р</w:t>
      </w:r>
      <w:r>
        <w:rPr>
          <w:rFonts w:ascii="Times New Roman" w:eastAsia="Times New Roman" w:hAnsi="Times New Roman" w:cs="Times New Roman"/>
          <w:sz w:val="28"/>
          <w:szCs w:val="28"/>
        </w:rPr>
        <w:t>егиона.</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целях решения задачи по активизации культурного потенциала и создания конкурентоспособности в культуре в соответствии с принципами кооперации и капитализации предусматриваются следующие приоритетные направления: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качества оказываемых усл</w:t>
      </w:r>
      <w:r>
        <w:rPr>
          <w:rFonts w:ascii="Times New Roman" w:eastAsia="Times New Roman" w:hAnsi="Times New Roman" w:cs="Times New Roman"/>
          <w:color w:val="000000"/>
          <w:sz w:val="28"/>
          <w:szCs w:val="28"/>
        </w:rPr>
        <w:t>уг, стандартизация и сертификация услуг;</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инвестиционных культурных проектов на базе государственно-частного партнёрства;</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современного музейного маркетинга по формированию предпочтений и генерации контента;</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диверсификация и экспорт культурного продукта;</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учёт и использование территориальной идентичности муниципальных образований Республики Татарстан, обладающих уникальностью и богатым нематериальным наследием при формировании бренда территории, программировани</w:t>
      </w:r>
      <w:r>
        <w:rPr>
          <w:rFonts w:ascii="Times New Roman" w:eastAsia="Times New Roman" w:hAnsi="Times New Roman" w:cs="Times New Roman"/>
          <w:color w:val="000000"/>
          <w:sz w:val="28"/>
          <w:szCs w:val="28"/>
        </w:rPr>
        <w:t>и событийной деятельности и туризма;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генерация новых узнаваемых культурных проектов и брендов, продвижение инвестиционного культурного потенциала Республики Татарстан в российское и мировое культурное пространство;</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в работе лучших мировых мет</w:t>
      </w:r>
      <w:r>
        <w:rPr>
          <w:rFonts w:ascii="Times New Roman" w:eastAsia="Times New Roman" w:hAnsi="Times New Roman" w:cs="Times New Roman"/>
          <w:color w:val="000000"/>
          <w:sz w:val="28"/>
          <w:szCs w:val="28"/>
        </w:rPr>
        <w:t>одологий деятельности в сфере культуры;</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создание условий для меценатской деятельности в Республике Татарстан</w:t>
      </w:r>
      <w:r>
        <w:rPr>
          <w:rFonts w:ascii="Times New Roman" w:eastAsia="Times New Roman" w:hAnsi="Times New Roman" w:cs="Times New Roman"/>
          <w:b/>
          <w:i/>
          <w:color w:val="000000"/>
          <w:sz w:val="28"/>
          <w:szCs w:val="28"/>
        </w:rPr>
        <w:t xml:space="preserve">; </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оптимизация себестоимости услуг, внедрение аутсорсинга для непрофильных видов услуг;</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сервисной инфраструктуры;</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издательской деятельности и книготорговли, индустрии красоты, моды, дизайна и развлечений;</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постоянного мониторинга экосистемы культуры с целью выявления проблем и потенциала развития.</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целях решения задачи по формированию эффективной к</w:t>
      </w:r>
      <w:r>
        <w:rPr>
          <w:rFonts w:ascii="Times New Roman" w:eastAsia="Times New Roman" w:hAnsi="Times New Roman" w:cs="Times New Roman"/>
          <w:color w:val="000000"/>
          <w:sz w:val="28"/>
          <w:szCs w:val="28"/>
        </w:rPr>
        <w:t>адровой политики в соответствии с принципами компетенции и коммуникации предусматриваются следующие приоритетные направления: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поддержка и привлечение молодых специалистов для работы в учреждениях культуры;</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системы подготовки и повышения квалификации специалистов в сфере культуры, создание арт-инкубаторов;</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населения рабочими местами в сфере культуры, в том числе создание единого банка данных о вакансиях в государственных (муницип</w:t>
      </w:r>
      <w:r>
        <w:rPr>
          <w:rFonts w:ascii="Times New Roman" w:eastAsia="Times New Roman" w:hAnsi="Times New Roman" w:cs="Times New Roman"/>
          <w:color w:val="000000"/>
          <w:sz w:val="28"/>
          <w:szCs w:val="28"/>
        </w:rPr>
        <w:t>альных) учреждениях культуры;</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и внедрение новых востребованных профессий в сфере культуры;</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целевой контрактной подготовки: обучение в высших и средних профессиональных организациях в сфере культуры и контроль за прохождением обязательн</w:t>
      </w:r>
      <w:r>
        <w:rPr>
          <w:rFonts w:ascii="Times New Roman" w:eastAsia="Times New Roman" w:hAnsi="Times New Roman" w:cs="Times New Roman"/>
          <w:color w:val="000000"/>
          <w:sz w:val="28"/>
          <w:szCs w:val="28"/>
        </w:rPr>
        <w:t>ой отработки по окончанию учебного заведения;</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навыков работы с цифровыми технологиями, заимствование и генерирование идей по реализации проектов с применением новых технологий;</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взаимодействие творческой интеллигенции и креативной молодёжи</w:t>
      </w:r>
      <w:r>
        <w:rPr>
          <w:rFonts w:ascii="Times New Roman" w:eastAsia="Times New Roman" w:hAnsi="Times New Roman" w:cs="Times New Roman"/>
          <w:color w:val="000000"/>
          <w:sz w:val="28"/>
          <w:szCs w:val="28"/>
        </w:rPr>
        <w:t xml:space="preserve"> в генерировании идей по реализации культурной политики, притяжение талантов.</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целях решения задачи по цифровой трансформации и интеграции проектов в сфере информатизации в деятельность учреждений культуры и в систему продвижения культурного продукта в со</w:t>
      </w:r>
      <w:r>
        <w:rPr>
          <w:rFonts w:ascii="Times New Roman" w:eastAsia="Times New Roman" w:hAnsi="Times New Roman" w:cs="Times New Roman"/>
          <w:color w:val="000000"/>
          <w:sz w:val="28"/>
          <w:szCs w:val="28"/>
        </w:rPr>
        <w:t>ответствии с принципами кооперации и коммуникации предусматриваются следующие приоритетные направления:</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цифрового культурно-информационного пространства Республики Татарстан;</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корпоративного (единого) информационного простра</w:t>
      </w:r>
      <w:r>
        <w:rPr>
          <w:rFonts w:ascii="Times New Roman" w:eastAsia="Times New Roman" w:hAnsi="Times New Roman" w:cs="Times New Roman"/>
          <w:sz w:val="28"/>
          <w:szCs w:val="28"/>
        </w:rPr>
        <w:t>нства библиотек и музеев Республики Татарстан на основе реализации проектов, направленных на кооперацию и координацию действий библиотек и музеев различных систем и ведомств;</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широкое внедрение цифровых технологий;</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унификация атрибутирования культурных ценн</w:t>
      </w:r>
      <w:r>
        <w:rPr>
          <w:rFonts w:ascii="Times New Roman" w:eastAsia="Times New Roman" w:hAnsi="Times New Roman" w:cs="Times New Roman"/>
          <w:sz w:val="28"/>
          <w:szCs w:val="28"/>
        </w:rPr>
        <w:t>остей;</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взаимодействие с общественностью, выход на медиарынок и средства массовой информации, а также в социальные сети, в целях доведения до населения достоверной и качественной информации о проводимых мероприятиях и принимаемых мерах по развитию культуры </w:t>
      </w:r>
      <w:r>
        <w:rPr>
          <w:rFonts w:ascii="Times New Roman" w:eastAsia="Times New Roman" w:hAnsi="Times New Roman" w:cs="Times New Roman"/>
          <w:sz w:val="28"/>
          <w:szCs w:val="28"/>
        </w:rPr>
        <w:t>в Республике Татарстан, мониторинг социального эффекта и эмоциональной рефлексии от реализуемых проектов;</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 поддержка цифрового искусства, кино и анимации, в том числе авторской анимации;</w:t>
      </w:r>
    </w:p>
    <w:p w:rsidR="00D63037" w:rsidRDefault="00B756F9">
      <w:pPr>
        <w:tabs>
          <w:tab w:val="left" w:pos="42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системное сотрудничество с Университетом «Иннополис» и реализация совместных проектов, направленных на использование новых технологий в различных областях творческого процесса.</w:t>
      </w:r>
    </w:p>
    <w:p w:rsidR="00D63037" w:rsidRDefault="00D63037">
      <w:pPr>
        <w:tabs>
          <w:tab w:val="left" w:pos="426"/>
        </w:tabs>
        <w:spacing w:line="276" w:lineRule="auto"/>
        <w:ind w:firstLine="709"/>
        <w:jc w:val="both"/>
        <w:rPr>
          <w:rFonts w:ascii="Times New Roman" w:eastAsia="Times New Roman" w:hAnsi="Times New Roman" w:cs="Times New Roman"/>
          <w:sz w:val="28"/>
          <w:szCs w:val="28"/>
        </w:rPr>
      </w:pPr>
    </w:p>
    <w:p w:rsidR="00D63037" w:rsidRDefault="00B756F9">
      <w:pPr>
        <w:numPr>
          <w:ilvl w:val="1"/>
          <w:numId w:val="4"/>
        </w:numPr>
        <w:pBdr>
          <w:top w:val="nil"/>
          <w:left w:val="nil"/>
          <w:bottom w:val="nil"/>
          <w:right w:val="nil"/>
          <w:between w:val="nil"/>
        </w:pBdr>
        <w:tabs>
          <w:tab w:val="left" w:pos="567"/>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Сценарии реализации Стратегии</w:t>
      </w:r>
    </w:p>
    <w:p w:rsidR="00D63037" w:rsidRDefault="00D63037">
      <w:pPr>
        <w:spacing w:line="276" w:lineRule="auto"/>
        <w:ind w:firstLine="709"/>
        <w:jc w:val="both"/>
        <w:rPr>
          <w:rFonts w:ascii="Times New Roman" w:eastAsia="Times New Roman" w:hAnsi="Times New Roman" w:cs="Times New Roman"/>
          <w:sz w:val="24"/>
          <w:szCs w:val="24"/>
        </w:rPr>
      </w:pP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Инерционный сценарий реализации Стратегии преду</w:t>
      </w:r>
      <w:r>
        <w:rPr>
          <w:rFonts w:ascii="Times New Roman" w:eastAsia="Times New Roman" w:hAnsi="Times New Roman" w:cs="Times New Roman"/>
          <w:color w:val="000000"/>
          <w:sz w:val="28"/>
          <w:szCs w:val="28"/>
        </w:rPr>
        <w:t>сматривает усиление негативных тенденций в культурной сфере, проблем и снижение уровня финансирования. При этих условиях положение сферы культуры будет относительно стабильным, однако в условиях недостаточности средств и механизмов для достижения качествен</w:t>
      </w:r>
      <w:r>
        <w:rPr>
          <w:rFonts w:ascii="Times New Roman" w:eastAsia="Times New Roman" w:hAnsi="Times New Roman" w:cs="Times New Roman"/>
          <w:color w:val="000000"/>
          <w:sz w:val="28"/>
          <w:szCs w:val="28"/>
        </w:rPr>
        <w:t>ных, количественных, инфраструктурных изменений развития сферы не будет.</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Инерционный сценарий не позволит качественно изменить ситуацию с развитием культурной инфраструктуры. Фактор значительного физического износа инфраструктуры будет носить постоянный са</w:t>
      </w:r>
      <w:r>
        <w:rPr>
          <w:rFonts w:ascii="Times New Roman" w:eastAsia="Times New Roman" w:hAnsi="Times New Roman" w:cs="Times New Roman"/>
          <w:sz w:val="28"/>
          <w:szCs w:val="28"/>
        </w:rPr>
        <w:t>мовоспроизводящийся характер. При сохранении существующего объёма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Так, к 2030 году доля учр</w:t>
      </w:r>
      <w:r>
        <w:rPr>
          <w:rFonts w:ascii="Times New Roman" w:eastAsia="Times New Roman" w:hAnsi="Times New Roman" w:cs="Times New Roman"/>
          <w:sz w:val="28"/>
          <w:szCs w:val="28"/>
        </w:rPr>
        <w:t xml:space="preserve">еждений культуры и искусства, находящихся в государственной и муниципальной собственности, состояние которых является удовлетворительным, не превысит </w:t>
      </w:r>
      <w:r>
        <w:rPr>
          <w:rFonts w:ascii="Times New Roman" w:eastAsia="Times New Roman" w:hAnsi="Times New Roman" w:cs="Times New Roman"/>
          <w:sz w:val="28"/>
          <w:szCs w:val="28"/>
        </w:rPr>
        <w:br/>
        <w:t>70 процентов.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Инерционный сценарий в целом не ухудшит положение театральных и концертных учреждений, способных привлекать внебюджетные средства, и позволит осуществлять их гастрольную деятельность. Однако в муниципальных образованиях Республики Татарстан инерционный сце</w:t>
      </w:r>
      <w:r>
        <w:rPr>
          <w:rFonts w:ascii="Times New Roman" w:eastAsia="Times New Roman" w:hAnsi="Times New Roman" w:cs="Times New Roman"/>
          <w:sz w:val="28"/>
          <w:szCs w:val="28"/>
        </w:rPr>
        <w:t>нарий будет сопровождаться дальнейшей оптимизацией сетей учреждений культурно-досугового типа и библиотек, в первую очередь, продолжится отток профессиональных кадров из села и малых городов в крупные города республики.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Результативность деятельности госуда</w:t>
      </w:r>
      <w:r>
        <w:rPr>
          <w:rFonts w:ascii="Times New Roman" w:eastAsia="Times New Roman" w:hAnsi="Times New Roman" w:cs="Times New Roman"/>
          <w:sz w:val="28"/>
          <w:szCs w:val="28"/>
        </w:rPr>
        <w:t>рственных и муниципальных учреждений культуры будет оцениваться по формальным количественным критериям, не отражающим социальную эффективность, что может стать причиной сокращения расходов на поддержание сферы культуры.</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Инновационный сценарий реализации Ст</w:t>
      </w:r>
      <w:r>
        <w:rPr>
          <w:rFonts w:ascii="Times New Roman" w:eastAsia="Times New Roman" w:hAnsi="Times New Roman" w:cs="Times New Roman"/>
          <w:color w:val="000000"/>
          <w:sz w:val="28"/>
          <w:szCs w:val="28"/>
        </w:rPr>
        <w:t>ратегии предусматривает быстрое достижение качественно иного социального статуса культуры, кратное увеличение совокупных расходов на культуру за счёт всех источников, в которых доля внебюджетных поступлений будет увеличиваться, в том числе благодаря госуда</w:t>
      </w:r>
      <w:r>
        <w:rPr>
          <w:rFonts w:ascii="Times New Roman" w:eastAsia="Times New Roman" w:hAnsi="Times New Roman" w:cs="Times New Roman"/>
          <w:color w:val="000000"/>
          <w:sz w:val="28"/>
          <w:szCs w:val="28"/>
        </w:rPr>
        <w:t>рственно-частному партнёрству, меценатству и использованию альтернативных источников финансирования культуры.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Отличительными особенностями инновационного сценария являются значительные инвестиции в человеческий капитал и систему профессионального образования, обеспечивающие лидирующие позиции профессионального образования в России, существенные государственные и ч</w:t>
      </w:r>
      <w:r>
        <w:rPr>
          <w:rFonts w:ascii="Times New Roman" w:eastAsia="Times New Roman" w:hAnsi="Times New Roman" w:cs="Times New Roman"/>
          <w:sz w:val="28"/>
          <w:szCs w:val="28"/>
        </w:rPr>
        <w:t>астные инвестиции в развитие материально-технической базы и инфраструктуру государственных и муниципальных учреждений культуры, реализация крупномасштабных инвестиционных проектов, а также инвестиционная привлекательность сферы культуры на российском и меж</w:t>
      </w:r>
      <w:r>
        <w:rPr>
          <w:rFonts w:ascii="Times New Roman" w:eastAsia="Times New Roman" w:hAnsi="Times New Roman" w:cs="Times New Roman"/>
          <w:sz w:val="28"/>
          <w:szCs w:val="28"/>
        </w:rPr>
        <w:t>дународном уровнях.</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реализации этого сценария доля учреждений культуры и искусства, находящихся в государственной и муниципальной собственности, состояние которых является удовлетворительным, к 2030 году составит 100 процентов.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инновационно</w:t>
      </w:r>
      <w:r>
        <w:rPr>
          <w:rFonts w:ascii="Times New Roman" w:eastAsia="Times New Roman" w:hAnsi="Times New Roman" w:cs="Times New Roman"/>
          <w:sz w:val="28"/>
          <w:szCs w:val="28"/>
        </w:rPr>
        <w:t>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культурной инфраструктуры, к 2030 году существенно расширить сети учреждений культуры и искусств</w:t>
      </w:r>
      <w:r>
        <w:rPr>
          <w:rFonts w:ascii="Times New Roman" w:eastAsia="Times New Roman" w:hAnsi="Times New Roman" w:cs="Times New Roman"/>
          <w:sz w:val="28"/>
          <w:szCs w:val="28"/>
        </w:rPr>
        <w:t>а, профессионального образования в сфере культуры с учётом меняющихся демографических и социально-экономических особенностей, а также обеспечить расширение распространения национальной идентичности, систематический мониторинг оценки социального эффекта кул</w:t>
      </w:r>
      <w:r>
        <w:rPr>
          <w:rFonts w:ascii="Times New Roman" w:eastAsia="Times New Roman" w:hAnsi="Times New Roman" w:cs="Times New Roman"/>
          <w:sz w:val="28"/>
          <w:szCs w:val="28"/>
        </w:rPr>
        <w:t>ьтурных проектов, внедрение систем мер и механизмов мотивации деятельности негосударственных организаций к решению проблем в сфере культуры.</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Базовый сценарий определяется постепенным развитием имеющихся позитивных тенденций и постепенным преодолением сущес</w:t>
      </w:r>
      <w:r>
        <w:rPr>
          <w:rFonts w:ascii="Times New Roman" w:eastAsia="Times New Roman" w:hAnsi="Times New Roman" w:cs="Times New Roman"/>
          <w:color w:val="000000"/>
          <w:sz w:val="28"/>
          <w:szCs w:val="28"/>
        </w:rPr>
        <w:t>твующих проблем, увеличением совокупных расходов на культуру за счёт всех источников, в которых доля внебюджетных поступлений будет постепенно возрастать, повышением эффективности государственного управления и привлечением негосударственных субъектов в сфе</w:t>
      </w:r>
      <w:r>
        <w:rPr>
          <w:rFonts w:ascii="Times New Roman" w:eastAsia="Times New Roman" w:hAnsi="Times New Roman" w:cs="Times New Roman"/>
          <w:color w:val="000000"/>
          <w:sz w:val="28"/>
          <w:szCs w:val="28"/>
        </w:rPr>
        <w:t>ре культуры к реализации государственной культурной политики, обеспечением приоритетного культурного и гуманитарного развития.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базовом сценарии не произойдёт взрывного роста, но продвижение культуры как стратегического национального приоритета, концент</w:t>
      </w:r>
      <w:r>
        <w:rPr>
          <w:rFonts w:ascii="Times New Roman" w:eastAsia="Times New Roman" w:hAnsi="Times New Roman" w:cs="Times New Roman"/>
          <w:sz w:val="28"/>
          <w:szCs w:val="28"/>
        </w:rPr>
        <w:t xml:space="preserve">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организаций культуры, повышению качества человеческого потенциала и </w:t>
      </w:r>
      <w:r>
        <w:rPr>
          <w:rFonts w:ascii="Times New Roman" w:eastAsia="Times New Roman" w:hAnsi="Times New Roman" w:cs="Times New Roman"/>
          <w:sz w:val="28"/>
          <w:szCs w:val="28"/>
        </w:rPr>
        <w:t>модернизации материально-технической базы.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сценарий с большей вероятностью может быть реализован при увеличении совокупных расходов на культуру за счёт всех источников. Подобный сценарий позволит к 2030 году увеличить до 90 процентов долю учреждени</w:t>
      </w:r>
      <w:r>
        <w:rPr>
          <w:rFonts w:ascii="Times New Roman" w:eastAsia="Times New Roman" w:hAnsi="Times New Roman" w:cs="Times New Roman"/>
          <w:sz w:val="28"/>
          <w:szCs w:val="28"/>
        </w:rPr>
        <w:t xml:space="preserve">й культуры и искусства, находящихся в государственной и муниципальной собственности, состояние которых является удовлетворительным.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сценарий предполагает продвижение стратегических законодательных инициатив, направленных на стимулирование государс</w:t>
      </w:r>
      <w:r>
        <w:rPr>
          <w:rFonts w:ascii="Times New Roman" w:eastAsia="Times New Roman" w:hAnsi="Times New Roman" w:cs="Times New Roman"/>
          <w:sz w:val="28"/>
          <w:szCs w:val="28"/>
        </w:rPr>
        <w:t>твенно-частного партнёрства. При этом сценарии можно прогнозировать соответствующее сокращение количества объектов мемориального и монументального искусства, находящихся в неудовлетворительном состоянии.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Стратегии по базовому сценарию предполага</w:t>
      </w:r>
      <w:r>
        <w:rPr>
          <w:rFonts w:ascii="Times New Roman" w:eastAsia="Times New Roman" w:hAnsi="Times New Roman" w:cs="Times New Roman"/>
          <w:sz w:val="28"/>
          <w:szCs w:val="28"/>
        </w:rPr>
        <w:t>ет повышение качества условий предоставления услуг учреждений культуры, содействие в развитии творческих индустрий, сохранение нематериального культурного наследия, развитие кадрового потенциала.</w:t>
      </w:r>
    </w:p>
    <w:p w:rsidR="00D63037" w:rsidRDefault="00B756F9">
      <w:pPr>
        <w:numPr>
          <w:ilvl w:val="2"/>
          <w:numId w:val="4"/>
        </w:numPr>
        <w:pBdr>
          <w:top w:val="nil"/>
          <w:left w:val="nil"/>
          <w:bottom w:val="nil"/>
          <w:right w:val="nil"/>
          <w:between w:val="nil"/>
        </w:pBdr>
        <w:tabs>
          <w:tab w:val="left" w:pos="1560"/>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условиях сложной финансово-экономической ситуации, вызванн</w:t>
      </w:r>
      <w:r>
        <w:rPr>
          <w:rFonts w:ascii="Times New Roman" w:eastAsia="Times New Roman" w:hAnsi="Times New Roman" w:cs="Times New Roman"/>
          <w:color w:val="000000"/>
          <w:sz w:val="28"/>
          <w:szCs w:val="28"/>
        </w:rPr>
        <w:t>ой распространением новой коронавирусной инфекции (COVID-19) и падением цен на нефть, возможен вариант реализации Стратегии по четвёртому сценарию – кризисному.</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Кризисный сценарий предполагает секвестирование доходной части республиканского бюджета, отсутс</w:t>
      </w:r>
      <w:r>
        <w:rPr>
          <w:rFonts w:ascii="Times New Roman" w:eastAsia="Times New Roman" w:hAnsi="Times New Roman" w:cs="Times New Roman"/>
          <w:sz w:val="28"/>
          <w:szCs w:val="28"/>
        </w:rPr>
        <w:t>твие инвестиций из федерального бюджета и внебюджетных источников, сокращение количества проводимых мероприятий, прежде всего на платной основе в связи с тем, что большая часть платёжеспособных граждан могут лишиться существенной части дохода.</w:t>
      </w:r>
    </w:p>
    <w:p w:rsidR="00D63037" w:rsidRDefault="00B756F9">
      <w:pPr>
        <w:spacing w:line="276" w:lineRule="auto"/>
        <w:ind w:firstLine="709"/>
        <w:jc w:val="both"/>
        <w:rPr>
          <w:rFonts w:ascii="Times New Roman" w:eastAsia="Times New Roman" w:hAnsi="Times New Roman" w:cs="Times New Roman"/>
          <w:b/>
          <w:i/>
          <w:color w:val="FF0000"/>
          <w:sz w:val="28"/>
          <w:szCs w:val="28"/>
        </w:rPr>
      </w:pPr>
      <w:r>
        <w:rPr>
          <w:rFonts w:ascii="Times New Roman" w:eastAsia="Times New Roman" w:hAnsi="Times New Roman" w:cs="Times New Roman"/>
          <w:sz w:val="28"/>
          <w:szCs w:val="28"/>
        </w:rPr>
        <w:t>Кризисный сц</w:t>
      </w:r>
      <w:r>
        <w:rPr>
          <w:rFonts w:ascii="Times New Roman" w:eastAsia="Times New Roman" w:hAnsi="Times New Roman" w:cs="Times New Roman"/>
          <w:sz w:val="28"/>
          <w:szCs w:val="28"/>
        </w:rPr>
        <w:t>енарий создаёт угрозу для экономической стабильности. В значительной степени ухудшит положение учреждений театрального и исполнительского искусства, частных негосударственных организаций в связи с низким спросом на культурные услуги и сокращением доходов о</w:t>
      </w:r>
      <w:r>
        <w:rPr>
          <w:rFonts w:ascii="Times New Roman" w:eastAsia="Times New Roman" w:hAnsi="Times New Roman" w:cs="Times New Roman"/>
          <w:sz w:val="28"/>
          <w:szCs w:val="28"/>
        </w:rPr>
        <w:t>т предпринимательской деятельности в случае снижения платёжеспособности населения, сократит инвестиции в инфраструктурное и кадровое развитие.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позволяет при разных экономических, нормативно-правовых условиях реализовать один из 4 сценариев. Вмест</w:t>
      </w:r>
      <w:r>
        <w:rPr>
          <w:rFonts w:ascii="Times New Roman" w:eastAsia="Times New Roman" w:hAnsi="Times New Roman" w:cs="Times New Roman"/>
          <w:sz w:val="28"/>
          <w:szCs w:val="28"/>
        </w:rPr>
        <w:t>е с тем, наиболее реалистичным и обеспечивающим приоритетность развития сферы культуры является базовый сценарий.</w:t>
      </w:r>
    </w:p>
    <w:p w:rsidR="00D63037" w:rsidRDefault="00D63037">
      <w:pPr>
        <w:tabs>
          <w:tab w:val="left" w:pos="426"/>
        </w:tabs>
        <w:spacing w:line="276" w:lineRule="auto"/>
        <w:ind w:firstLine="709"/>
        <w:jc w:val="both"/>
        <w:rPr>
          <w:rFonts w:ascii="Times New Roman" w:eastAsia="Times New Roman" w:hAnsi="Times New Roman" w:cs="Times New Roman"/>
          <w:sz w:val="24"/>
          <w:szCs w:val="24"/>
        </w:r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 реализации Стратегии</w:t>
      </w:r>
    </w:p>
    <w:p w:rsidR="00D63037" w:rsidRDefault="00D63037">
      <w:pPr>
        <w:tabs>
          <w:tab w:val="left" w:pos="426"/>
        </w:tabs>
        <w:spacing w:line="276" w:lineRule="auto"/>
        <w:jc w:val="both"/>
        <w:rPr>
          <w:rFonts w:ascii="Times New Roman" w:eastAsia="Times New Roman" w:hAnsi="Times New Roman" w:cs="Times New Roman"/>
          <w:sz w:val="24"/>
          <w:szCs w:val="24"/>
        </w:rPr>
      </w:pP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Обеспечение реализации Стратегии осуществляется в рамках государственной программы «Развитие культуры Республики Татарстан на 2014-2022 годы», утверждённой постановлением Кабинета Министров Республики Татарстан </w:t>
      </w:r>
      <w:r>
        <w:rPr>
          <w:rFonts w:ascii="Times New Roman" w:eastAsia="Times New Roman" w:hAnsi="Times New Roman" w:cs="Times New Roman"/>
          <w:color w:val="000000"/>
          <w:sz w:val="28"/>
          <w:szCs w:val="28"/>
        </w:rPr>
        <w:br/>
        <w:t>от 16.12.2013 № 997.</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Механизм реализации Стр</w:t>
      </w:r>
      <w:r>
        <w:rPr>
          <w:rFonts w:ascii="Times New Roman" w:eastAsia="Times New Roman" w:hAnsi="Times New Roman" w:cs="Times New Roman"/>
          <w:color w:val="000000"/>
          <w:sz w:val="28"/>
          <w:szCs w:val="28"/>
        </w:rPr>
        <w:t>атегии предполагает:</w:t>
      </w:r>
    </w:p>
    <w:p w:rsidR="00D63037" w:rsidRDefault="00B756F9">
      <w:pPr>
        <w:numPr>
          <w:ilvl w:val="0"/>
          <w:numId w:val="1"/>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 реализации государственной культурной политики Республики Татарстан и Российской Федерации, в целом, и корректировку Стратегии при необходимости.</w:t>
      </w:r>
    </w:p>
    <w:p w:rsidR="00D63037" w:rsidRDefault="00B756F9">
      <w:pPr>
        <w:numPr>
          <w:ilvl w:val="0"/>
          <w:numId w:val="1"/>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 за исполнением целевых показателей оценки конечных результатов Страте</w:t>
      </w:r>
      <w:r>
        <w:rPr>
          <w:rFonts w:ascii="Times New Roman" w:eastAsia="Times New Roman" w:hAnsi="Times New Roman" w:cs="Times New Roman"/>
          <w:color w:val="000000"/>
          <w:sz w:val="28"/>
          <w:szCs w:val="28"/>
        </w:rPr>
        <w:t>гии и достижения ожидаемых результатов, в том числе:</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ежегодной отчётной информации в Министерство экономики Республики Татарстан;</w:t>
      </w: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ежегодных докладов о ходе реализации Стратегии на заседаниях Общественного совета при Министерстве к</w:t>
      </w:r>
      <w:r>
        <w:rPr>
          <w:rFonts w:ascii="Times New Roman" w:eastAsia="Times New Roman" w:hAnsi="Times New Roman" w:cs="Times New Roman"/>
          <w:color w:val="000000"/>
          <w:sz w:val="28"/>
          <w:szCs w:val="28"/>
        </w:rPr>
        <w:t>ультуры Республики Татарстан, созданного в целях рассмотрения вопросов, связанных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w:t>
      </w:r>
      <w:r>
        <w:rPr>
          <w:rFonts w:ascii="Times New Roman" w:eastAsia="Times New Roman" w:hAnsi="Times New Roman" w:cs="Times New Roman"/>
          <w:color w:val="000000"/>
          <w:sz w:val="28"/>
          <w:szCs w:val="28"/>
        </w:rPr>
        <w:t>осударственной политики в сфере культуры,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w:t>
      </w:r>
    </w:p>
    <w:p w:rsidR="00D63037" w:rsidRDefault="00B756F9">
      <w:pPr>
        <w:numPr>
          <w:ilvl w:val="0"/>
          <w:numId w:val="1"/>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прикладных гуманитарных </w:t>
      </w:r>
      <w:r>
        <w:rPr>
          <w:rFonts w:ascii="Times New Roman" w:eastAsia="Times New Roman" w:hAnsi="Times New Roman" w:cs="Times New Roman"/>
          <w:color w:val="000000"/>
          <w:sz w:val="28"/>
          <w:szCs w:val="28"/>
        </w:rPr>
        <w:t>и маркетинговых исследований в области культуры в целях корректировки Стратегии.</w:t>
      </w:r>
    </w:p>
    <w:p w:rsidR="00D63037" w:rsidRDefault="00B756F9">
      <w:pPr>
        <w:numPr>
          <w:ilvl w:val="0"/>
          <w:numId w:val="1"/>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Рассмотрение выявленных в ходе прикладных исследований и мониторинга реализации культурной политики Республики Татарстан проблемных вопросов, требующих экспертной оценки, на С</w:t>
      </w:r>
      <w:r>
        <w:rPr>
          <w:rFonts w:ascii="Times New Roman" w:eastAsia="Times New Roman" w:hAnsi="Times New Roman" w:cs="Times New Roman"/>
          <w:color w:val="000000"/>
          <w:sz w:val="28"/>
          <w:szCs w:val="28"/>
        </w:rPr>
        <w:t>овете по культуре и искусству при Президенте Республики Татарстан.</w:t>
      </w:r>
    </w:p>
    <w:p w:rsidR="00D63037" w:rsidRDefault="00B756F9">
      <w:pPr>
        <w:numPr>
          <w:ilvl w:val="0"/>
          <w:numId w:val="1"/>
        </w:numPr>
        <w:pBdr>
          <w:top w:val="nil"/>
          <w:left w:val="nil"/>
          <w:bottom w:val="nil"/>
          <w:right w:val="nil"/>
          <w:between w:val="nil"/>
        </w:pBdr>
        <w:tabs>
          <w:tab w:val="left" w:pos="1134"/>
        </w:tabs>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Информационно-идеологический механизм, в том числе: освещение хода реализации Стратегии в средствах массовой информации, информационно-телекоммуникационных сетях, включая сеть «Интернет».</w:t>
      </w:r>
    </w:p>
    <w:p w:rsidR="00D63037" w:rsidRDefault="00D63037">
      <w:pPr>
        <w:pBdr>
          <w:top w:val="nil"/>
          <w:left w:val="nil"/>
          <w:bottom w:val="nil"/>
          <w:right w:val="nil"/>
          <w:between w:val="nil"/>
        </w:pBdr>
        <w:tabs>
          <w:tab w:val="left" w:pos="1134"/>
        </w:tabs>
        <w:spacing w:line="276" w:lineRule="auto"/>
        <w:ind w:left="709"/>
        <w:jc w:val="both"/>
        <w:rPr>
          <w:rFonts w:ascii="Times New Roman" w:eastAsia="Times New Roman" w:hAnsi="Times New Roman" w:cs="Times New Roman"/>
          <w:color w:val="000000"/>
          <w:sz w:val="28"/>
          <w:szCs w:val="28"/>
        </w:r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реализации Стратегии</w:t>
      </w:r>
    </w:p>
    <w:p w:rsidR="00D63037" w:rsidRDefault="00D63037">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p>
    <w:p w:rsidR="00D63037" w:rsidRDefault="00B756F9">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Финансовое обеспечение реализации Стратегии в сфере культуры предполагается осуществлять в соответствии с действующим законодательством за счёт средств федерального бюджета, республиканского бюджета, бюджетов го</w:t>
      </w:r>
      <w:r>
        <w:rPr>
          <w:rFonts w:ascii="Times New Roman" w:eastAsia="Times New Roman" w:hAnsi="Times New Roman" w:cs="Times New Roman"/>
          <w:color w:val="000000"/>
          <w:sz w:val="28"/>
          <w:szCs w:val="28"/>
        </w:rPr>
        <w:t>родских округов и муниципальных районов Республики Татарстан, а также внебюджетных источников.</w:t>
      </w:r>
    </w:p>
    <w:p w:rsidR="00D63037" w:rsidRDefault="00B756F9">
      <w:pPr>
        <w:spacing w:line="276" w:lineRule="auto"/>
        <w:ind w:firstLine="709"/>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simplePos x="0" y="0"/>
            <wp:positionH relativeFrom="margin">
              <wp:posOffset>278913</wp:posOffset>
            </wp:positionH>
            <wp:positionV relativeFrom="page">
              <wp:posOffset>7549042</wp:posOffset>
            </wp:positionV>
            <wp:extent cx="5836920" cy="2700655"/>
            <wp:effectExtent l="0" t="0" r="0" b="4445"/>
            <wp:wrapTopAndBottom distT="0" dist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imes New Roman" w:hAnsi="Times New Roman" w:cs="Times New Roman"/>
          <w:sz w:val="28"/>
          <w:szCs w:val="28"/>
        </w:rPr>
        <w:t>Основными составляющими финансовой модели государственных (муниципальных) учреждений культуры республики являются: бюджетное финансирование (субсидии на выполне</w:t>
      </w:r>
      <w:r>
        <w:rPr>
          <w:rFonts w:ascii="Times New Roman" w:eastAsia="Times New Roman" w:hAnsi="Times New Roman" w:cs="Times New Roman"/>
          <w:sz w:val="28"/>
          <w:szCs w:val="28"/>
        </w:rPr>
        <w:t>ние государственного (муниципального) задания (в том числе оплата труда основного персонала, административно-управленческого персонала, хозяйственно-эксплуатационных служб, уплата налогов, коммунальных услуг и прочих расходов), субсидии на проведение мероп</w:t>
      </w:r>
      <w:r>
        <w:rPr>
          <w:rFonts w:ascii="Times New Roman" w:eastAsia="Times New Roman" w:hAnsi="Times New Roman" w:cs="Times New Roman"/>
          <w:sz w:val="28"/>
          <w:szCs w:val="28"/>
        </w:rPr>
        <w:t>риятий, укрепление материально-технической базы), региональная грантовая поддержка и доходы от основных видов уставной деятельности.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hidden="0" allowOverlap="1">
                <wp:simplePos x="0" y="0"/>
                <wp:positionH relativeFrom="margin">
                  <wp:posOffset>-36829</wp:posOffset>
                </wp:positionH>
                <wp:positionV relativeFrom="margin">
                  <wp:posOffset>1782607</wp:posOffset>
                </wp:positionV>
                <wp:extent cx="6546215" cy="3992245"/>
                <wp:effectExtent l="19050" t="0" r="26035" b="27305"/>
                <wp:wrapSquare wrapText="bothSides" distT="0" distB="0" distL="114300" distR="114300"/>
                <wp:docPr id="2" name="Группа 2"/>
                <wp:cNvGraphicFramePr/>
                <a:graphic xmlns:a="http://schemas.openxmlformats.org/drawingml/2006/main">
                  <a:graphicData uri="http://schemas.microsoft.com/office/word/2010/wordprocessingGroup">
                    <wpg:wgp>
                      <wpg:cNvGrpSpPr/>
                      <wpg:grpSpPr>
                        <a:xfrm>
                          <a:off x="0" y="0"/>
                          <a:ext cx="6546215" cy="3992245"/>
                          <a:chOff x="-627320" y="-729482"/>
                          <a:chExt cx="6549681" cy="4029476"/>
                        </a:xfrm>
                      </wpg:grpSpPr>
                      <wps:wsp>
                        <wps:cNvPr id="3" name="Овал 3"/>
                        <wps:cNvSpPr/>
                        <wps:spPr>
                          <a:xfrm>
                            <a:off x="2668798" y="801830"/>
                            <a:ext cx="3253563" cy="2498164"/>
                          </a:xfrm>
                          <a:prstGeom prst="ellipse">
                            <a:avLst/>
                          </a:prstGeom>
                          <a:noFill/>
                          <a:ln>
                            <a:prstDash val="lgDashDot"/>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-36829</wp:posOffset>
                </wp:positionH>
                <wp:positionV relativeFrom="margin">
                  <wp:posOffset>1782607</wp:posOffset>
                </wp:positionV>
                <wp:extent cx="6591300" cy="40195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591300" cy="4019550"/>
                        </a:xfrm>
                        <a:prstGeom prst="rect"/>
                        <a:ln/>
                      </pic:spPr>
                    </pic:pic>
                  </a:graphicData>
                </a:graphic>
              </wp:anchor>
            </w:drawing>
          </mc:Fallback>
        </mc:AlternateContent>
      </w:r>
      <w:r>
        <w:rPr>
          <w:rFonts w:ascii="Times New Roman" w:eastAsia="Times New Roman" w:hAnsi="Times New Roman" w:cs="Times New Roman"/>
          <w:sz w:val="28"/>
          <w:szCs w:val="28"/>
        </w:rPr>
        <w:t>На сегодняшний день в системе финансирования государственных учреждений культуры республики преобладает бюджетное финансир</w:t>
      </w:r>
      <w:r>
        <w:rPr>
          <w:rFonts w:ascii="Times New Roman" w:eastAsia="Times New Roman" w:hAnsi="Times New Roman" w:cs="Times New Roman"/>
          <w:sz w:val="28"/>
          <w:szCs w:val="28"/>
        </w:rPr>
        <w:t xml:space="preserve">ование, в наименьшей степени развито привлечение инвестиций. Удельный вес расходов на культуру в общем объёме расходов бюджета составил 5 процентов (суммарно расходы консолидированного бюджета за 2019 год по отрасли «культура» составили </w:t>
      </w:r>
      <w:r>
        <w:rPr>
          <w:rFonts w:ascii="Times New Roman" w:eastAsia="Times New Roman" w:hAnsi="Times New Roman" w:cs="Times New Roman"/>
          <w:sz w:val="28"/>
          <w:szCs w:val="28"/>
        </w:rPr>
        <w:br/>
        <w:t xml:space="preserve">16,5 млрд.рублей, </w:t>
      </w:r>
      <w:r>
        <w:rPr>
          <w:rFonts w:ascii="Times New Roman" w:eastAsia="Times New Roman" w:hAnsi="Times New Roman" w:cs="Times New Roman"/>
          <w:sz w:val="28"/>
          <w:szCs w:val="28"/>
        </w:rPr>
        <w:t xml:space="preserve">из них: 9,8 млрд.рублей – средства республиканского бюджета, </w:t>
      </w:r>
      <w:r>
        <w:rPr>
          <w:rFonts w:ascii="Times New Roman" w:eastAsia="Times New Roman" w:hAnsi="Times New Roman" w:cs="Times New Roman"/>
          <w:sz w:val="28"/>
          <w:szCs w:val="28"/>
        </w:rPr>
        <w:br/>
        <w:t>6,7 млрд.рублей – средства местных бюджетов).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первом этапе в целях обеспечения эффективности бюджетных расходов на организацию деятельности государственных (муниципальных) учреждений культуры</w:t>
      </w:r>
      <w:r>
        <w:rPr>
          <w:rFonts w:ascii="Times New Roman" w:eastAsia="Times New Roman" w:hAnsi="Times New Roman" w:cs="Times New Roman"/>
          <w:sz w:val="28"/>
          <w:szCs w:val="28"/>
        </w:rPr>
        <w:t xml:space="preserve"> необходима разработка методологии контроля качества выполнения государственных (муниципальных) заданий и методологии оценки стоимости культурного продукта. В целях ориентации учреждений культуры на получение дохода от предпринимательской деятельности и по</w:t>
      </w:r>
      <w:r>
        <w:rPr>
          <w:rFonts w:ascii="Times New Roman" w:eastAsia="Times New Roman" w:hAnsi="Times New Roman" w:cs="Times New Roman"/>
          <w:sz w:val="28"/>
          <w:szCs w:val="28"/>
        </w:rPr>
        <w:t>вышение качества предоставляемых услуг должен быть разработан порядок премирования руководителей учреждений культуры в зависимости от привлекаемых внебюджетных доходов и отсутствия негативной общественной оценки.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учитывать и тот факт, ч</w:t>
      </w:r>
      <w:r>
        <w:rPr>
          <w:rFonts w:ascii="Times New Roman" w:eastAsia="Times New Roman" w:hAnsi="Times New Roman" w:cs="Times New Roman"/>
          <w:sz w:val="28"/>
          <w:szCs w:val="28"/>
        </w:rPr>
        <w:t xml:space="preserve">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слоёв населения). </w:t>
      </w:r>
      <w:r>
        <w:rPr>
          <w:rFonts w:ascii="Times New Roman" w:eastAsia="Times New Roman" w:hAnsi="Times New Roman" w:cs="Times New Roman"/>
          <w:sz w:val="28"/>
          <w:szCs w:val="28"/>
        </w:rPr>
        <w:t>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втором этапе – обеспечить организацию новых культурных меро</w:t>
      </w:r>
      <w:r>
        <w:rPr>
          <w:rFonts w:ascii="Times New Roman" w:eastAsia="Times New Roman" w:hAnsi="Times New Roman" w:cs="Times New Roman"/>
          <w:sz w:val="28"/>
          <w:szCs w:val="28"/>
        </w:rPr>
        <w:t>приятий, постановок и иных творческих проектов за счёт грантовой поддержки.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третьем этапе в целях привлечения бизнес-структур необходимо предусмотреть принятие нормативно-правовых актов, направленных на развитие меценатства, государственное стимулирован</w:t>
      </w:r>
      <w:r>
        <w:rPr>
          <w:rFonts w:ascii="Times New Roman" w:eastAsia="Times New Roman" w:hAnsi="Times New Roman" w:cs="Times New Roman"/>
          <w:sz w:val="28"/>
          <w:szCs w:val="28"/>
        </w:rPr>
        <w:t>ие программ софинансирования культурных мероприятий, инвестиционных проектов на условиях государственно-частного партнёрства.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Поэтапное внедрение данной финансовой модели – контроль эффективного и целевого расходования бюджетных средств, увеличение показат</w:t>
      </w:r>
      <w:r>
        <w:rPr>
          <w:rFonts w:ascii="Times New Roman" w:eastAsia="Times New Roman" w:hAnsi="Times New Roman" w:cs="Times New Roman"/>
          <w:sz w:val="28"/>
          <w:szCs w:val="28"/>
        </w:rPr>
        <w:t>елей плановой внебюджетной деятельности за счёт повышения качества и разнообразия предоставляемого культурного продукта, спроса со стороны населения, грантовая поддержка проектов, инвестиционная деятельность – позволит сохранить уровень бюджетного финансир</w:t>
      </w:r>
      <w:r>
        <w:rPr>
          <w:rFonts w:ascii="Times New Roman" w:eastAsia="Times New Roman" w:hAnsi="Times New Roman" w:cs="Times New Roman"/>
          <w:sz w:val="28"/>
          <w:szCs w:val="28"/>
        </w:rPr>
        <w:t>ования при общем росте финансирования учреждения за счёт иных источников.</w:t>
      </w:r>
    </w:p>
    <w:p w:rsidR="00D63037" w:rsidRDefault="00D63037">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4"/>
          <w:szCs w:val="24"/>
        </w:r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реализации Стратегии</w:t>
      </w:r>
    </w:p>
    <w:p w:rsidR="00D63037" w:rsidRDefault="00D63037">
      <w:pPr>
        <w:pBdr>
          <w:top w:val="nil"/>
          <w:left w:val="nil"/>
          <w:bottom w:val="nil"/>
          <w:right w:val="nil"/>
          <w:between w:val="nil"/>
        </w:pBdr>
        <w:tabs>
          <w:tab w:val="left" w:pos="1418"/>
        </w:tabs>
        <w:spacing w:line="276" w:lineRule="auto"/>
        <w:ind w:firstLine="709"/>
        <w:jc w:val="both"/>
        <w:rPr>
          <w:rFonts w:ascii="Times New Roman" w:eastAsia="Times New Roman" w:hAnsi="Times New Roman" w:cs="Times New Roman"/>
          <w:color w:val="000000"/>
          <w:sz w:val="24"/>
          <w:szCs w:val="24"/>
        </w:rPr>
      </w:pP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Стратегии позволит:</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новую ценностно ориентированную модель государственной культурной политики;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наращивание внутреннего духовного, интеллектуального, культурного и экономического потенциала татарского народа на основе его исторического опыта, социально-экономических и социокультурных традиций;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возродить производство кожаных национальных из</w:t>
      </w:r>
      <w:r>
        <w:rPr>
          <w:rFonts w:ascii="Times New Roman" w:eastAsia="Times New Roman" w:hAnsi="Times New Roman" w:cs="Times New Roman"/>
          <w:sz w:val="28"/>
          <w:szCs w:val="28"/>
        </w:rPr>
        <w:t>делий на территории республики;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долю внебюджетных инвестиций в культуру на уровне не менее </w:t>
      </w:r>
      <w:r>
        <w:rPr>
          <w:rFonts w:ascii="Times New Roman" w:eastAsia="Times New Roman" w:hAnsi="Times New Roman" w:cs="Times New Roman"/>
          <w:sz w:val="28"/>
          <w:szCs w:val="28"/>
        </w:rPr>
        <w:br/>
        <w:t>20 процентов совокупных расходов на культуру за счёт всех источников;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эффективный механизм привлечения в культуру частных инвестиций, в том числе</w:t>
      </w:r>
      <w:r>
        <w:rPr>
          <w:rFonts w:ascii="Times New Roman" w:eastAsia="Times New Roman" w:hAnsi="Times New Roman" w:cs="Times New Roman"/>
          <w:sz w:val="28"/>
          <w:szCs w:val="28"/>
        </w:rPr>
        <w:t xml:space="preserve"> в рамках государственно-частного партнёрства;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выровнять условия доступности услуг для жителей малых городов и сельских территорий, а также качество оказанных услуг с учётом нормативного уровня обеспеченности и модернизации инфраструктуры;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достичь доли нац</w:t>
      </w:r>
      <w:r>
        <w:rPr>
          <w:rFonts w:ascii="Times New Roman" w:eastAsia="Times New Roman" w:hAnsi="Times New Roman" w:cs="Times New Roman"/>
          <w:sz w:val="28"/>
          <w:szCs w:val="28"/>
        </w:rPr>
        <w:t xml:space="preserve">иональных фильмов в отечественном прокате к 2030 году </w:t>
      </w:r>
      <w:r>
        <w:rPr>
          <w:rFonts w:ascii="Times New Roman" w:eastAsia="Times New Roman" w:hAnsi="Times New Roman" w:cs="Times New Roman"/>
          <w:sz w:val="28"/>
          <w:szCs w:val="28"/>
        </w:rPr>
        <w:br/>
        <w:t>до 45 процентов;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создание туристических маршрутов в муниципальных образованиях Республики Татарстан, включающих историко-культурный, событийный туризм, мемориальные музеи и усадьбы, к 2025 г</w:t>
      </w:r>
      <w:r>
        <w:rPr>
          <w:rFonts w:ascii="Times New Roman" w:eastAsia="Times New Roman" w:hAnsi="Times New Roman" w:cs="Times New Roman"/>
          <w:sz w:val="28"/>
          <w:szCs w:val="28"/>
        </w:rPr>
        <w:t>оду до 45 единиц, к 2030 году – не менее 50 единиц;</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долю детей, привлекаемых к участию в творческих мероприятиях, в общем числе детей к 2030 году до 80 процентов;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увеличить количество онлайн-трансляций концертных программ и театрализованных представлений учреждений культуры к 2030 году до 1 млн.единиц, в том числе на портале «Культура.РФ» – до 30 единиц;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в три раза число посещений культурных мероприятий о</w:t>
      </w:r>
      <w:r>
        <w:rPr>
          <w:rFonts w:ascii="Times New Roman" w:eastAsia="Times New Roman" w:hAnsi="Times New Roman" w:cs="Times New Roman"/>
          <w:sz w:val="28"/>
          <w:szCs w:val="28"/>
        </w:rPr>
        <w:t>рганизаций культуры к 2030 году;</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количество повторных посещений учреждений культуры в 7,5 раза;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увеличить количество специалистов, прошедших повышение квалификации на базе Центров непрерывного образования, к 2030 году до 30 процентов;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увеличить </w:t>
      </w:r>
      <w:r>
        <w:rPr>
          <w:rFonts w:ascii="Times New Roman" w:eastAsia="Times New Roman" w:hAnsi="Times New Roman" w:cs="Times New Roman"/>
          <w:sz w:val="28"/>
          <w:szCs w:val="28"/>
        </w:rPr>
        <w:t>число волонтёров, вовлечённых в программу «Волонтёры культуры», к 2030 году в 14 раз;</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количество выставочных проектов, снабжённых цифровыми гидами в формате дополненной реальности, к 2030 году до 20 единиц;</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создание виртуальных концертных залов в каждом муниципальном районе республики;</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актуализацию и распространение историко-культурного наследия как основы развития современной культуры и искусства, науки и образования, туристической инду</w:t>
      </w:r>
      <w:r>
        <w:rPr>
          <w:rFonts w:ascii="Times New Roman" w:eastAsia="Times New Roman" w:hAnsi="Times New Roman" w:cs="Times New Roman"/>
          <w:sz w:val="28"/>
          <w:szCs w:val="28"/>
        </w:rPr>
        <w:t>стрии и бизнес-проектов;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укрепление семейных ценностей для обеспечения демографического, религиозного, социально-экономического и культурного развития татар;</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создать два арт-инкубатора в городах Казань и Набережные Челны на базе государственных </w:t>
      </w:r>
      <w:r>
        <w:rPr>
          <w:rFonts w:ascii="Times New Roman" w:eastAsia="Times New Roman" w:hAnsi="Times New Roman" w:cs="Times New Roman"/>
          <w:sz w:val="28"/>
          <w:szCs w:val="28"/>
        </w:rPr>
        <w:t>учреждений культуры и искусства.</w:t>
      </w:r>
    </w:p>
    <w:p w:rsidR="00D63037" w:rsidRDefault="00D63037">
      <w:pPr>
        <w:tabs>
          <w:tab w:val="left" w:pos="1418"/>
        </w:tabs>
        <w:spacing w:line="276" w:lineRule="auto"/>
        <w:jc w:val="both"/>
        <w:rPr>
          <w:rFonts w:ascii="Times New Roman" w:eastAsia="Times New Roman" w:hAnsi="Times New Roman" w:cs="Times New Roman"/>
          <w:sz w:val="28"/>
          <w:szCs w:val="28"/>
        </w:rPr>
        <w:sectPr w:rsidR="00D63037">
          <w:pgSz w:w="11906" w:h="16838"/>
          <w:pgMar w:top="1134" w:right="567" w:bottom="993" w:left="1134" w:header="709" w:footer="574" w:gutter="0"/>
          <w:cols w:space="720" w:equalWidth="0">
            <w:col w:w="9689"/>
          </w:cols>
        </w:sectPr>
      </w:pPr>
    </w:p>
    <w:p w:rsidR="00D63037" w:rsidRDefault="00B756F9">
      <w:pPr>
        <w:numPr>
          <w:ilvl w:val="0"/>
          <w:numId w:val="4"/>
        </w:numPr>
        <w:tabs>
          <w:tab w:val="left" w:pos="426"/>
        </w:tabs>
        <w:spacing w:line="276"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Целевые показатели оценки конечных результатов Стратегии </w:t>
      </w:r>
    </w:p>
    <w:p w:rsidR="00D63037" w:rsidRDefault="00D63037">
      <w:pPr>
        <w:tabs>
          <w:tab w:val="left" w:pos="426"/>
        </w:tabs>
        <w:spacing w:line="276" w:lineRule="auto"/>
        <w:jc w:val="both"/>
        <w:rPr>
          <w:rFonts w:ascii="Times New Roman" w:eastAsia="Times New Roman" w:hAnsi="Times New Roman" w:cs="Times New Roman"/>
          <w:sz w:val="28"/>
          <w:szCs w:val="28"/>
        </w:rPr>
      </w:pPr>
    </w:p>
    <w:tbl>
      <w:tblPr>
        <w:tblStyle w:val="a6"/>
        <w:tblW w:w="154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1347"/>
        <w:gridCol w:w="1347"/>
        <w:gridCol w:w="1346"/>
        <w:gridCol w:w="1346"/>
        <w:gridCol w:w="1346"/>
        <w:gridCol w:w="1346"/>
        <w:gridCol w:w="1346"/>
        <w:gridCol w:w="1346"/>
      </w:tblGrid>
      <w:tr w:rsidR="00D63037">
        <w:tc>
          <w:tcPr>
            <w:tcW w:w="4679" w:type="dxa"/>
            <w:vMerge w:val="restart"/>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Индикаторы оценки конечных результатов в разрезе задач, единицы измерения</w:t>
            </w:r>
          </w:p>
        </w:tc>
        <w:tc>
          <w:tcPr>
            <w:tcW w:w="10770" w:type="dxa"/>
            <w:gridSpan w:val="8"/>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Значения индикаторов по базовому сценарию</w:t>
            </w:r>
          </w:p>
        </w:tc>
      </w:tr>
      <w:tr w:rsidR="00D63037">
        <w:tc>
          <w:tcPr>
            <w:tcW w:w="4679" w:type="dxa"/>
            <w:vMerge/>
          </w:tcPr>
          <w:p w:rsidR="00D63037" w:rsidRDefault="00D63037">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2019 год (базовый)</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2020 год</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2021 год</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2022 год</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2023 год</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2024 год</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2025 год</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2030 год</w:t>
            </w:r>
          </w:p>
        </w:tc>
      </w:tr>
      <w:tr w:rsidR="00D63037">
        <w:tc>
          <w:tcPr>
            <w:tcW w:w="4679" w:type="dxa"/>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D63037">
        <w:tc>
          <w:tcPr>
            <w:tcW w:w="15449" w:type="dxa"/>
            <w:gridSpan w:val="9"/>
          </w:tcPr>
          <w:p w:rsidR="00D63037" w:rsidRDefault="00B756F9">
            <w:pPr>
              <w:numPr>
                <w:ilvl w:val="0"/>
                <w:numId w:val="2"/>
              </w:numPr>
              <w:pBdr>
                <w:top w:val="nil"/>
                <w:left w:val="nil"/>
                <w:bottom w:val="nil"/>
                <w:right w:val="nil"/>
                <w:between w:val="nil"/>
              </w:pBdr>
              <w:tabs>
                <w:tab w:val="left" w:pos="360"/>
                <w:tab w:val="left" w:pos="602"/>
                <w:tab w:val="left" w:pos="1418"/>
              </w:tabs>
              <w:spacing w:line="276" w:lineRule="auto"/>
              <w:ind w:left="34"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Создание условий для воспитания гармонично развитой и социально ответственной личности на основе духовно-нравственных ценностей, патриотизма, исторических и национально-культурных традиций Республики Татарстан</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поддержанных производителей изделий народных художественных промыслов, нарастающим итогом,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реализованных творческих проектов в сфере культуры, направленных на развитие и поддержку волонтёрских и добровольческих движений, нарастающим итогом, единиц</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разработанных культурно-образовательных программ в государственных (муниципальных) учреждениях культуры, соответствующих школьной программе, нарастающим итогом, единиц</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государственных и муниципальных театрально-зрелищных, концертных и музейных учреждений культуры, в которых внедрена система семейных абонементов, процентов</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D63037">
        <w:tc>
          <w:tcPr>
            <w:tcW w:w="15449" w:type="dxa"/>
            <w:gridSpan w:val="9"/>
          </w:tcPr>
          <w:p w:rsidR="00D63037" w:rsidRDefault="00B756F9">
            <w:pPr>
              <w:numPr>
                <w:ilvl w:val="0"/>
                <w:numId w:val="2"/>
              </w:numPr>
              <w:pBdr>
                <w:top w:val="nil"/>
                <w:left w:val="nil"/>
                <w:bottom w:val="nil"/>
                <w:right w:val="nil"/>
                <w:between w:val="nil"/>
              </w:pBdr>
              <w:tabs>
                <w:tab w:val="left" w:pos="360"/>
                <w:tab w:val="left" w:pos="602"/>
                <w:tab w:val="left" w:pos="1418"/>
              </w:tabs>
              <w:spacing w:line="276" w:lineRule="auto"/>
              <w:ind w:left="34"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Создание условий для обеспечения доступности культурных благ, формирования единого культурного пространства в рамках межсетевого взаимодействия внутри экосистемы культуры</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зданий государственных (муниципальных) учреждений культуры Республики Татарстан</w:t>
            </w:r>
            <w:r>
              <w:rPr>
                <w:rFonts w:ascii="Times New Roman" w:eastAsia="Times New Roman" w:hAnsi="Times New Roman" w:cs="Times New Roman"/>
                <w:color w:val="000000"/>
                <w:sz w:val="28"/>
                <w:szCs w:val="28"/>
              </w:rPr>
              <w:t>, находящихся в удовлетворительном состоянии, процентов</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числа посещений культурных мероприятий организаций культуры к 2030 году по отношению к базовому 2019 году, процентов</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внебюджетных доходов государственных (муниципальных) учреждений культуры относительно совокупных расходов на культуру за счёт всех источников, процентов</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точек кинопоказа, оснащённых специальным оборудованием для тифлокомментирования и субтитрирования,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проведённых исследований в сфере культуры, единиц</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числа волонтёров, вовлечённых в программу «Волонтёры культуры», нарастающим итогом, человек</w:t>
            </w:r>
          </w:p>
        </w:tc>
        <w:tc>
          <w:tcPr>
            <w:tcW w:w="1347"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w:t>
            </w:r>
          </w:p>
        </w:tc>
        <w:tc>
          <w:tcPr>
            <w:tcW w:w="1347"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665</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1064</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1596</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2128</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2660</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3192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3724</w:t>
            </w:r>
          </w:p>
        </w:tc>
      </w:tr>
      <w:tr w:rsidR="00D63037">
        <w:tc>
          <w:tcPr>
            <w:tcW w:w="15449" w:type="dxa"/>
            <w:gridSpan w:val="9"/>
          </w:tcPr>
          <w:p w:rsidR="00D63037" w:rsidRDefault="00B756F9">
            <w:pPr>
              <w:numPr>
                <w:ilvl w:val="0"/>
                <w:numId w:val="2"/>
              </w:numPr>
              <w:pBdr>
                <w:top w:val="nil"/>
                <w:left w:val="nil"/>
                <w:bottom w:val="nil"/>
                <w:right w:val="nil"/>
                <w:between w:val="nil"/>
              </w:pBdr>
              <w:tabs>
                <w:tab w:val="left" w:pos="360"/>
                <w:tab w:val="left" w:pos="602"/>
                <w:tab w:val="left" w:pos="1418"/>
              </w:tabs>
              <w:spacing w:line="276" w:lineRule="auto"/>
              <w:ind w:left="34"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Активизация культурного потенциала, создание конкурентоспособности и повышение качества услуг в сфере культуры и искусства</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реализованных проектов в сфере культуры на основе государственно-частного партнёрства, нарастающим итогом,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созданных туристических маршрутов в муниципальных образованиях Республики Татарстан, включающих историко-культурный, событийный туризм, мемориальные музеи и усадьбы, нарастающим итогом,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D63037">
        <w:tc>
          <w:tcPr>
            <w:tcW w:w="15449" w:type="dxa"/>
            <w:gridSpan w:val="9"/>
          </w:tcPr>
          <w:p w:rsidR="00D63037" w:rsidRDefault="00B756F9">
            <w:pPr>
              <w:numPr>
                <w:ilvl w:val="0"/>
                <w:numId w:val="2"/>
              </w:numPr>
              <w:pBdr>
                <w:top w:val="nil"/>
                <w:left w:val="nil"/>
                <w:bottom w:val="nil"/>
                <w:right w:val="nil"/>
                <w:between w:val="nil"/>
              </w:pBdr>
              <w:tabs>
                <w:tab w:val="left" w:pos="360"/>
                <w:tab w:val="left" w:pos="602"/>
                <w:tab w:val="left" w:pos="1418"/>
              </w:tabs>
              <w:spacing w:line="276" w:lineRule="auto"/>
              <w:ind w:left="34"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эффективной кадровой политики</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выпускников образовательных учреждений высшего и среднего профессионального образования в сфере культуры Республики Татарстан, трудоустроившихся по специальности, процентов</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Доля специалистов, прошедших повышение квалификации на базе Центров непрерывного образования, нарастающим итогом, процентов </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D63037">
        <w:tc>
          <w:tcPr>
            <w:tcW w:w="15449" w:type="dxa"/>
            <w:gridSpan w:val="9"/>
          </w:tcPr>
          <w:p w:rsidR="00D63037" w:rsidRDefault="00B756F9">
            <w:pPr>
              <w:numPr>
                <w:ilvl w:val="0"/>
                <w:numId w:val="2"/>
              </w:numPr>
              <w:pBdr>
                <w:top w:val="nil"/>
                <w:left w:val="nil"/>
                <w:bottom w:val="nil"/>
                <w:right w:val="nil"/>
                <w:between w:val="nil"/>
              </w:pBdr>
              <w:tabs>
                <w:tab w:val="left" w:pos="360"/>
                <w:tab w:val="left" w:pos="602"/>
                <w:tab w:val="left" w:pos="1418"/>
              </w:tabs>
              <w:spacing w:line="276" w:lineRule="auto"/>
              <w:ind w:left="34"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Цифровая трансформация и интеграция проектов в сфере информатизации в деятельность учреждений культуры и в систему продвижения культурного продукта</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Прирост количества онлайн-трансляций концертных программ и театрализованных представлений государственных (муниципальных) учреждений культуры, процентов</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музейных предметов, внесённых в Государственный каталог музейного фонда Российской Федерации, процентов</w:t>
            </w:r>
          </w:p>
        </w:tc>
        <w:tc>
          <w:tcPr>
            <w:tcW w:w="1347"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18,8</w:t>
            </w:r>
          </w:p>
        </w:tc>
        <w:tc>
          <w:tcPr>
            <w:tcW w:w="1347"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22,7</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346" w:type="dxa"/>
            <w:vAlign w:val="center"/>
          </w:tcPr>
          <w:p w:rsidR="00D63037" w:rsidRDefault="00B756F9">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доли культурно-досуговых учреждений, подключенных к сети Интернет, процентов</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количества выставочных проектов, снабжённых цифровыми гидами в формате дополненной реальности, нарастающим итогом,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количества созданных виртуальных концертных залов, нарастающим итогом,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портала «Культура Республики Татарстан», единиц</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7"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46" w:type="dxa"/>
            <w:vAlign w:val="center"/>
          </w:tcPr>
          <w:p w:rsidR="00D63037" w:rsidRDefault="00B756F9">
            <w:pPr>
              <w:pBdr>
                <w:top w:val="nil"/>
                <w:left w:val="nil"/>
                <w:bottom w:val="nil"/>
                <w:right w:val="nil"/>
                <w:between w:val="nil"/>
              </w:pBdr>
              <w:tabs>
                <w:tab w:val="left" w:pos="1418"/>
              </w:tabs>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r>
      <w:tr w:rsidR="00D63037">
        <w:tc>
          <w:tcPr>
            <w:tcW w:w="4679" w:type="dxa"/>
          </w:tcPr>
          <w:p w:rsidR="00D63037" w:rsidRDefault="00B756F9">
            <w:pPr>
              <w:numPr>
                <w:ilvl w:val="1"/>
                <w:numId w:val="2"/>
              </w:numPr>
              <w:pBdr>
                <w:top w:val="nil"/>
                <w:left w:val="nil"/>
                <w:bottom w:val="nil"/>
                <w:right w:val="nil"/>
                <w:between w:val="nil"/>
              </w:pBdr>
              <w:tabs>
                <w:tab w:val="left" w:pos="426"/>
              </w:tabs>
              <w:spacing w:line="276" w:lineRule="auto"/>
              <w:ind w:left="3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регионального телеканала «Культура Татарстана», единиц</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7"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6"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346" w:type="dxa"/>
            <w:vAlign w:val="center"/>
          </w:tcPr>
          <w:p w:rsidR="00D63037" w:rsidRDefault="00B756F9">
            <w:pPr>
              <w:tabs>
                <w:tab w:val="left" w:pos="426"/>
              </w:tabs>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c>
          <w:tcPr>
            <w:tcW w:w="1346" w:type="dxa"/>
            <w:vAlign w:val="center"/>
          </w:tcPr>
          <w:p w:rsidR="00D63037" w:rsidRDefault="00B756F9">
            <w:pPr>
              <w:jc w:val="center"/>
            </w:pPr>
            <w:r>
              <w:rPr>
                <w:rFonts w:ascii="Times New Roman" w:eastAsia="Times New Roman" w:hAnsi="Times New Roman" w:cs="Times New Roman"/>
                <w:sz w:val="28"/>
                <w:szCs w:val="28"/>
              </w:rPr>
              <w:t>-</w:t>
            </w:r>
          </w:p>
        </w:tc>
      </w:tr>
    </w:tbl>
    <w:p w:rsidR="00D63037" w:rsidRDefault="00B756F9">
      <w:pPr>
        <w:spacing w:line="259" w:lineRule="auto"/>
        <w:jc w:val="left"/>
        <w:rPr>
          <w:rFonts w:ascii="Times New Roman" w:eastAsia="Times New Roman" w:hAnsi="Times New Roman" w:cs="Times New Roman"/>
          <w:sz w:val="28"/>
          <w:szCs w:val="28"/>
        </w:rPr>
      </w:pPr>
      <w:r>
        <w:br w:type="page"/>
      </w:r>
    </w:p>
    <w:p w:rsidR="00D63037" w:rsidRDefault="00D63037">
      <w:pPr>
        <w:pBdr>
          <w:top w:val="nil"/>
          <w:left w:val="nil"/>
          <w:bottom w:val="nil"/>
          <w:right w:val="nil"/>
          <w:between w:val="nil"/>
        </w:pBdr>
        <w:jc w:val="center"/>
        <w:rPr>
          <w:rFonts w:ascii="Times" w:eastAsia="Times" w:hAnsi="Times" w:cs="Times"/>
          <w:b/>
          <w:color w:val="000000"/>
          <w:sz w:val="28"/>
          <w:szCs w:val="28"/>
        </w:rPr>
        <w:sectPr w:rsidR="00D63037">
          <w:pgSz w:w="11906" w:h="16838"/>
          <w:pgMar w:top="1134" w:right="1134" w:bottom="567" w:left="1134" w:header="709" w:footer="709" w:gutter="0"/>
          <w:cols w:space="720" w:equalWidth="0">
            <w:col w:w="9689"/>
          </w:cols>
        </w:sectPr>
      </w:pPr>
    </w:p>
    <w:p w:rsidR="00D63037" w:rsidRDefault="00B756F9">
      <w:pPr>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Приложение</w:t>
      </w:r>
    </w:p>
    <w:p w:rsidR="00D63037" w:rsidRDefault="00D63037">
      <w:pPr>
        <w:pBdr>
          <w:top w:val="nil"/>
          <w:left w:val="nil"/>
          <w:bottom w:val="nil"/>
          <w:right w:val="nil"/>
          <w:between w:val="nil"/>
        </w:pBdr>
        <w:rPr>
          <w:rFonts w:ascii="Times New Roman" w:eastAsia="Times New Roman" w:hAnsi="Times New Roman" w:cs="Times New Roman"/>
          <w:b/>
          <w:color w:val="000000"/>
          <w:sz w:val="26"/>
          <w:szCs w:val="26"/>
        </w:rPr>
      </w:pPr>
    </w:p>
    <w:p w:rsidR="00D63037" w:rsidRDefault="00B756F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Текущее состояние сферы культуры Республики Татарстан</w:t>
      </w:r>
      <w:r>
        <w:rPr>
          <w:rFonts w:ascii="Times New Roman" w:eastAsia="Times New Roman" w:hAnsi="Times New Roman" w:cs="Times New Roman"/>
          <w:color w:val="000000"/>
          <w:sz w:val="28"/>
          <w:szCs w:val="28"/>
        </w:rPr>
        <w:br/>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Республике Татарстан сформирована обширная сеть государственных и муниципальных учреждений культуры. При этом культурную жизнь республики дополняет значительное количество частных, ведомственных, некоммерческих организаций, относящихся по основным видам </w:t>
      </w:r>
      <w:r>
        <w:rPr>
          <w:rFonts w:ascii="Times New Roman" w:eastAsia="Times New Roman" w:hAnsi="Times New Roman" w:cs="Times New Roman"/>
          <w:sz w:val="28"/>
          <w:szCs w:val="28"/>
        </w:rPr>
        <w:t>экономической деятельности к сфере культуры, в том числе и самозанятые граждане.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государственными и муниципальными театрами республики поставлено 87 премьерных спектаклей (в том числе в государственных театрах – 78), что на 3,5 процентов выше з</w:t>
      </w:r>
      <w:r>
        <w:rPr>
          <w:rFonts w:ascii="Times New Roman" w:eastAsia="Times New Roman" w:hAnsi="Times New Roman" w:cs="Times New Roman"/>
          <w:sz w:val="28"/>
          <w:szCs w:val="28"/>
        </w:rPr>
        <w:t>начений 2018 года и почти в два раза больше показателей 2010 года. Театры посетило 1027,9 тыс.зрителей, в том числе государственные – 958,9 тыс.человек, муниципальные – 69,0 тыс.человек; проведено 4 869 мероприятий (рост на 8,9 процентов по сравнению с 201</w:t>
      </w:r>
      <w:r>
        <w:rPr>
          <w:rFonts w:ascii="Times New Roman" w:eastAsia="Times New Roman" w:hAnsi="Times New Roman" w:cs="Times New Roman"/>
          <w:sz w:val="28"/>
          <w:szCs w:val="28"/>
        </w:rPr>
        <w:t>8 годом), в том числе в государственных – 4470, в муниципальных – 399.</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гастролей и выездов театральных и концертных организаций в 2019 году составило 1156 единиц (537 – театрами, 619 – концертными организациями). При этом из общего числа гастролей 918 – по Республике Татарстан (что составляет </w:t>
      </w:r>
      <w:r>
        <w:rPr>
          <w:rFonts w:ascii="Times New Roman" w:eastAsia="Times New Roman" w:hAnsi="Times New Roman" w:cs="Times New Roman"/>
          <w:sz w:val="28"/>
          <w:szCs w:val="28"/>
        </w:rPr>
        <w:br/>
        <w:t>79,4 процента); 191 –</w:t>
      </w:r>
      <w:r>
        <w:rPr>
          <w:rFonts w:ascii="Times New Roman" w:eastAsia="Times New Roman" w:hAnsi="Times New Roman" w:cs="Times New Roman"/>
          <w:sz w:val="28"/>
          <w:szCs w:val="28"/>
        </w:rPr>
        <w:t xml:space="preserve"> по регионам России (16,5 процентов); 47 – в страны зарубежья (4 процента).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Ввиду большого внимания к вопросам развития театра для детей в последние годы наблюдается положительная динамика по количеству детских премьерных спектаклей. Так, в 2012 году из 49</w:t>
      </w:r>
      <w:r>
        <w:rPr>
          <w:rFonts w:ascii="Times New Roman" w:eastAsia="Times New Roman" w:hAnsi="Times New Roman" w:cs="Times New Roman"/>
          <w:sz w:val="28"/>
          <w:szCs w:val="28"/>
        </w:rPr>
        <w:t xml:space="preserve"> постановок для детей – 13 спектаклей, в 2016 году из 64 постановок для детей – 16 спектаклей, а в 2019 году из 87 постановок – 32 спектакля для детей.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в репертуаре государственных и муниципальных театров республики состояло 480 спектаклей. Наи</w:t>
      </w:r>
      <w:r>
        <w:rPr>
          <w:rFonts w:ascii="Times New Roman" w:eastAsia="Times New Roman" w:hAnsi="Times New Roman" w:cs="Times New Roman"/>
          <w:sz w:val="28"/>
          <w:szCs w:val="28"/>
        </w:rPr>
        <w:t>большее количество спектаклей в репертуаре Татарского государственного театра кукол «Экият» – 52, Набережночелнинского государственного театра кукол – 46, Татарского академического государственного театра оперы и балета имени М.Джалиля – 43. Наименьшее кол</w:t>
      </w:r>
      <w:r>
        <w:rPr>
          <w:rFonts w:ascii="Times New Roman" w:eastAsia="Times New Roman" w:hAnsi="Times New Roman" w:cs="Times New Roman"/>
          <w:sz w:val="28"/>
          <w:szCs w:val="28"/>
        </w:rPr>
        <w:t>ичество репертуарных спектаклей – в Атнинском государственной татарском драматическом театре им.Г.Тукая – 6 спектаклей, в Нижнекамском театре юного зрителя и Бугульминском государственном русском драматическом театре имени А.Баталова по 10 спектаклей. Соот</w:t>
      </w:r>
      <w:r>
        <w:rPr>
          <w:rFonts w:ascii="Times New Roman" w:eastAsia="Times New Roman" w:hAnsi="Times New Roman" w:cs="Times New Roman"/>
          <w:sz w:val="28"/>
          <w:szCs w:val="28"/>
        </w:rPr>
        <w:t>ношение спектаклей, поставленных на татарском и русском языках, составляет 54,5 процентов к 45,5 процентам.</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в Татарстане функционирует 9 театров, которые являются по своей сути «татароязычными» театрами, 6 театров, играющих только на русском языке,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в 3 театрах осуществляется показ спектаклей на двух государственных языках – русском и татарском. Среди «татароязычных» театров 3 театра осуществляют ряд постановок на русском языке.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Музыкальная жизнь Татарстана базируется на деятельности ведущих концерт</w:t>
      </w:r>
      <w:r>
        <w:rPr>
          <w:rFonts w:ascii="Times New Roman" w:eastAsia="Times New Roman" w:hAnsi="Times New Roman" w:cs="Times New Roman"/>
          <w:sz w:val="28"/>
          <w:szCs w:val="28"/>
        </w:rPr>
        <w:t>ных организаций и творческих коллективов республики в сфере академической музыки, этно-инструментального и хореографического искусства. Создание новых концертных программ, развитие фестивальных брендов, сотрудничество с известными и высоко зарекомендовавши</w:t>
      </w:r>
      <w:r>
        <w:rPr>
          <w:rFonts w:ascii="Times New Roman" w:eastAsia="Times New Roman" w:hAnsi="Times New Roman" w:cs="Times New Roman"/>
          <w:sz w:val="28"/>
          <w:szCs w:val="28"/>
        </w:rPr>
        <w:t>ми в мире профессионального искусства исполнителями – все это способствует укреплению имиджа республики как одного из ведущих музыкально-культурных центров страны.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проводится более 30 крупных музыкальных фестивалей оперного и симфонического искусс</w:t>
      </w:r>
      <w:r>
        <w:rPr>
          <w:rFonts w:ascii="Times New Roman" w:eastAsia="Times New Roman" w:hAnsi="Times New Roman" w:cs="Times New Roman"/>
          <w:sz w:val="28"/>
          <w:szCs w:val="28"/>
        </w:rPr>
        <w:t>тва, известных далеко за пределами Республики Татарстан – Международный оперный фестиваль имени Ф.И.Шаляпина, Международный фестиваль классического балета имени Р.Нуриева, Международный оперный фестиваль «Казанская осень», Международный фестиваль имени С.Р</w:t>
      </w:r>
      <w:r>
        <w:rPr>
          <w:rFonts w:ascii="Times New Roman" w:eastAsia="Times New Roman" w:hAnsi="Times New Roman" w:cs="Times New Roman"/>
          <w:sz w:val="28"/>
          <w:szCs w:val="28"/>
        </w:rPr>
        <w:t>ахманинова «Белая сирень», Международный фестиваль современной музыки «Concordia» имени С.Губайдуллиной, Международный конкурс вокалистов имени М.И.Глинки, Музыкальный фестиваль «Денис Мацуев у друзей» и другие. Осуществляется поддержка современных творчес</w:t>
      </w:r>
      <w:r>
        <w:rPr>
          <w:rFonts w:ascii="Times New Roman" w:eastAsia="Times New Roman" w:hAnsi="Times New Roman" w:cs="Times New Roman"/>
          <w:sz w:val="28"/>
          <w:szCs w:val="28"/>
        </w:rPr>
        <w:t>ких проектов: Международный Фестиваль Kazan LIVE Fest, Фестиваль современной городской культуры и искусств TAT CULT FEST, Международный конкурс молодых исполнителей «Татар моңы».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проводятся крупные фестивали театрального и киноискусства: Казанский</w:t>
      </w:r>
      <w:r>
        <w:rPr>
          <w:rFonts w:ascii="Times New Roman" w:eastAsia="Times New Roman" w:hAnsi="Times New Roman" w:cs="Times New Roman"/>
          <w:sz w:val="28"/>
          <w:szCs w:val="28"/>
        </w:rPr>
        <w:t xml:space="preserve"> международный фестиваль мусульманского кино, Международный театральный фестиваль тюркских народов «Науруз» и другие.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Государственными и муниципальными концертными организациями подготовлено и реализовано 417 новых концертных программ (в том числе государс</w:t>
      </w:r>
      <w:r>
        <w:rPr>
          <w:rFonts w:ascii="Times New Roman" w:eastAsia="Times New Roman" w:hAnsi="Times New Roman" w:cs="Times New Roman"/>
          <w:sz w:val="28"/>
          <w:szCs w:val="28"/>
        </w:rPr>
        <w:t>твенными – 224), проведено 1818 концертов (в том числе государственными – 683), из которых 425 – для детей, принято участие в 676 благотворительных мероприятиях.  Количество зрителей всех концертных мероприятий в 2019 году составило 807,1 тыс.человек (из н</w:t>
      </w:r>
      <w:r>
        <w:rPr>
          <w:rFonts w:ascii="Times New Roman" w:eastAsia="Times New Roman" w:hAnsi="Times New Roman" w:cs="Times New Roman"/>
          <w:sz w:val="28"/>
          <w:szCs w:val="28"/>
        </w:rPr>
        <w:t>их в государственных – 346,8 тыс.человек), в том числе 149,6 тыс. детей.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 развивающаяся в последние годы гастрольная деятельность творческих коллективов Татарстана должна демонстрировать богатый потенциал республики, его людей, его ресурсы – как дух</w:t>
      </w:r>
      <w:r>
        <w:rPr>
          <w:rFonts w:ascii="Times New Roman" w:eastAsia="Times New Roman" w:hAnsi="Times New Roman" w:cs="Times New Roman"/>
          <w:sz w:val="28"/>
          <w:szCs w:val="28"/>
        </w:rPr>
        <w:t>овные, так и материальные. Поэтому чрезвычайно важно стратегически и ответственно преподносить художественный материал, транслируемый за пределами республики.</w:t>
      </w:r>
    </w:p>
    <w:p w:rsidR="00D63037" w:rsidRDefault="00B756F9">
      <w:pPr>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Цирковое искусство является важной составляющей современного культурного пространства. В 2019 год</w:t>
      </w:r>
      <w:r>
        <w:rPr>
          <w:rFonts w:ascii="Times New Roman" w:eastAsia="Times New Roman" w:hAnsi="Times New Roman" w:cs="Times New Roman"/>
          <w:sz w:val="28"/>
          <w:szCs w:val="28"/>
        </w:rPr>
        <w:t xml:space="preserve">у цирки республики собрали 161,8 тыс.зрителей, в том числе в государственном – 151,0 тыс.человек. Основной проблемой для Казанского государственного цирка и Казанской цирковой школы является отсутствие нового содержания и наполнения цирковых программ, что </w:t>
      </w:r>
      <w:r>
        <w:rPr>
          <w:rFonts w:ascii="Times New Roman" w:eastAsia="Times New Roman" w:hAnsi="Times New Roman" w:cs="Times New Roman"/>
          <w:sz w:val="28"/>
          <w:szCs w:val="28"/>
        </w:rPr>
        <w:t xml:space="preserve">препятствует трансляции достижений национального циркового искусства Республики Татарстан, и как следствие отсутствие самостоятельной цирковой национальной программы.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развития музейного дела Республика Татарстан лидирует по многим музейным показат</w:t>
      </w:r>
      <w:r>
        <w:rPr>
          <w:rFonts w:ascii="Times New Roman" w:eastAsia="Times New Roman" w:hAnsi="Times New Roman" w:cs="Times New Roman"/>
          <w:sz w:val="28"/>
          <w:szCs w:val="28"/>
        </w:rPr>
        <w:t xml:space="preserve">елям как в Приволжском федеральном округе, так и среди других регионов России. Республика по показателю посещаемости музеев занимает 3 место, уступая лишь городам федерального значения Москва и Санкт-Петербург: </w:t>
      </w:r>
      <w:r>
        <w:rPr>
          <w:rFonts w:ascii="Times New Roman" w:eastAsia="Times New Roman" w:hAnsi="Times New Roman" w:cs="Times New Roman"/>
          <w:sz w:val="28"/>
          <w:szCs w:val="28"/>
        </w:rPr>
        <w:br/>
        <w:t>в 2019 году число посетителей музеев Республ</w:t>
      </w:r>
      <w:r>
        <w:rPr>
          <w:rFonts w:ascii="Times New Roman" w:eastAsia="Times New Roman" w:hAnsi="Times New Roman" w:cs="Times New Roman"/>
          <w:sz w:val="28"/>
          <w:szCs w:val="28"/>
        </w:rPr>
        <w:t xml:space="preserve">ики Татарстан составило </w:t>
      </w:r>
      <w:r>
        <w:rPr>
          <w:rFonts w:ascii="Times New Roman" w:eastAsia="Times New Roman" w:hAnsi="Times New Roman" w:cs="Times New Roman"/>
          <w:sz w:val="28"/>
          <w:szCs w:val="28"/>
        </w:rPr>
        <w:br/>
        <w:t>7,05 млн.человек, что на 3,5 процента выше значений 2018 года и в 4 раза превышает значения 2010 года. Объем музейного фонда составляет 2 119 189 единиц, из них в 2019 году экспонировалось – 223 573 единиц. Большой потенциал в конт</w:t>
      </w:r>
      <w:r>
        <w:rPr>
          <w:rFonts w:ascii="Times New Roman" w:eastAsia="Times New Roman" w:hAnsi="Times New Roman" w:cs="Times New Roman"/>
          <w:sz w:val="28"/>
          <w:szCs w:val="28"/>
        </w:rPr>
        <w:t xml:space="preserve">ексте внутреннего туризма представляют мемориальные музеи.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Государственном каталоге музейного фонда Российской Федерации представлено 2 309 российских музеев, в том числе 75 музеев Республики Татарстан; было внесено 309 760 единиц хранения (государствен</w:t>
      </w:r>
      <w:r>
        <w:rPr>
          <w:rFonts w:ascii="Times New Roman" w:eastAsia="Times New Roman" w:hAnsi="Times New Roman" w:cs="Times New Roman"/>
          <w:sz w:val="28"/>
          <w:szCs w:val="28"/>
        </w:rPr>
        <w:t xml:space="preserve">ными музеями – 232 605, муниципальными – 77 155), в специализированную музейную информационную систему «КАМИС» внесено 1 145 405 предметов, что выше показателя 2018 года на 9,6 процентов (государственные музеи – 942 441, муниципальные музеи – 202 964).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r>
        <w:rPr>
          <w:rFonts w:ascii="Times New Roman" w:eastAsia="Times New Roman" w:hAnsi="Times New Roman" w:cs="Times New Roman"/>
          <w:sz w:val="28"/>
          <w:szCs w:val="28"/>
        </w:rPr>
        <w:t>еди регионов Приволжского федерального округа Российской Федерации Республика Татарстан занимает второе место после Республики Башкортостан по количеству культурно-досуговых учреждений (далее – КДУ). В среднем на 10 тысяч жителей приходится 5 клубных учреж</w:t>
      </w:r>
      <w:r>
        <w:rPr>
          <w:rFonts w:ascii="Times New Roman" w:eastAsia="Times New Roman" w:hAnsi="Times New Roman" w:cs="Times New Roman"/>
          <w:sz w:val="28"/>
          <w:szCs w:val="28"/>
        </w:rPr>
        <w:t xml:space="preserve">дений (по ПФО – 4), всего – 1933 единицы.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последние 10 лет в связи с оптимизационными мероприятиями (закрытием аварийных зданий, зданий клубов в малонаселённых пунктах) количество КДУ сократилось на 4,6 процентов. Это также связано с урбанизационными п</w:t>
      </w:r>
      <w:r>
        <w:rPr>
          <w:rFonts w:ascii="Times New Roman" w:eastAsia="Times New Roman" w:hAnsi="Times New Roman" w:cs="Times New Roman"/>
          <w:sz w:val="28"/>
          <w:szCs w:val="28"/>
        </w:rPr>
        <w:t>роцессами, происходящими в обществе: по данным официальной статистики, если в 2010 году численность сельского населения Республики Татарстан составляла 932,8 тыс. человек (24,6 процентов от общей численности населения республики), то в 2020 году – 900,7 ты</w:t>
      </w:r>
      <w:r>
        <w:rPr>
          <w:rFonts w:ascii="Times New Roman" w:eastAsia="Times New Roman" w:hAnsi="Times New Roman" w:cs="Times New Roman"/>
          <w:sz w:val="28"/>
          <w:szCs w:val="28"/>
        </w:rPr>
        <w:t>с. человек (23,1 процент).</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КДУ осуществляют свою деятельность 16 015 клубных формирований </w:t>
      </w:r>
      <w:r>
        <w:rPr>
          <w:rFonts w:ascii="Times New Roman" w:eastAsia="Times New Roman" w:hAnsi="Times New Roman" w:cs="Times New Roman"/>
          <w:sz w:val="28"/>
          <w:szCs w:val="28"/>
        </w:rPr>
        <w:br/>
        <w:t>(в 2010 году количество составляло 14 303, увеличение на 12 процентов) с общим количеством участников – 221,8 тыс.человек (в 2010 году – 196,1 тыс.человек; увеличе</w:t>
      </w:r>
      <w:r>
        <w:rPr>
          <w:rFonts w:ascii="Times New Roman" w:eastAsia="Times New Roman" w:hAnsi="Times New Roman" w:cs="Times New Roman"/>
          <w:sz w:val="28"/>
          <w:szCs w:val="28"/>
        </w:rPr>
        <w:t xml:space="preserve">ние на 13 процентов), в том числе 13 879 клубных формирований в сельской местности (в 2010 году – 12 822, увеличение на 8,2 процента), где занято </w:t>
      </w:r>
      <w:r>
        <w:rPr>
          <w:rFonts w:ascii="Times New Roman" w:eastAsia="Times New Roman" w:hAnsi="Times New Roman" w:cs="Times New Roman"/>
          <w:sz w:val="28"/>
          <w:szCs w:val="28"/>
        </w:rPr>
        <w:br/>
        <w:t>169,6 тыс.человек (в 2010 году – 149,8 тыс.человек, увеличение на 13,2 процента).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клубными учрежд</w:t>
      </w:r>
      <w:r>
        <w:rPr>
          <w:rFonts w:ascii="Times New Roman" w:eastAsia="Times New Roman" w:hAnsi="Times New Roman" w:cs="Times New Roman"/>
          <w:sz w:val="28"/>
          <w:szCs w:val="28"/>
        </w:rPr>
        <w:t xml:space="preserve">ениями реализовано 347,8 тыс. мероприятий разной направленности и форм, количество зрительской аудитории составило </w:t>
      </w:r>
      <w:r>
        <w:rPr>
          <w:rFonts w:ascii="Times New Roman" w:eastAsia="Times New Roman" w:hAnsi="Times New Roman" w:cs="Times New Roman"/>
          <w:sz w:val="28"/>
          <w:szCs w:val="28"/>
        </w:rPr>
        <w:br/>
        <w:t xml:space="preserve">23,9 млн.человек. На 21 процент возросло количество мероприятий с участием инвалидов и лиц с ограниченными возможностями здоровья (с 45 413 </w:t>
      </w:r>
      <w:r>
        <w:rPr>
          <w:rFonts w:ascii="Times New Roman" w:eastAsia="Times New Roman" w:hAnsi="Times New Roman" w:cs="Times New Roman"/>
          <w:sz w:val="28"/>
          <w:szCs w:val="28"/>
        </w:rPr>
        <w:t>единиц в 2018 году до 57 395 единиц в 2019 году).</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Татарстан обладает одной из самых крупных библиотечных сетей в стране. В 2019 году библиотечными услугами воспользовались 1,45 млн. пользователей, количество посещений библиотек составило 15,5 мл</w:t>
      </w:r>
      <w:r>
        <w:rPr>
          <w:rFonts w:ascii="Times New Roman" w:eastAsia="Times New Roman" w:hAnsi="Times New Roman" w:cs="Times New Roman"/>
          <w:sz w:val="28"/>
          <w:szCs w:val="28"/>
        </w:rPr>
        <w:t>н.человек (рост по сравнению с 2018 годом на 0,3 процента). В течение 2019 года пользователям библиотек было выдано более 32 млн. документов.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2017 года внедрён единый электронный читательский билет. За этот период выдано 301,4 тыс. билетов, из них 49,4 т</w:t>
      </w:r>
      <w:r>
        <w:rPr>
          <w:rFonts w:ascii="Times New Roman" w:eastAsia="Times New Roman" w:hAnsi="Times New Roman" w:cs="Times New Roman"/>
          <w:sz w:val="28"/>
          <w:szCs w:val="28"/>
        </w:rPr>
        <w:t xml:space="preserve">ыс.единиц в 2019 году.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приоритетных задач развития библиотечного дела в Республике Татарстан остаётся работа с порталом «Национальная электронная библиотека Республики Татарстан», обеспечивающего свободный доступ граждан к полнотекстовым электрон</w:t>
      </w:r>
      <w:r>
        <w:rPr>
          <w:rFonts w:ascii="Times New Roman" w:eastAsia="Times New Roman" w:hAnsi="Times New Roman" w:cs="Times New Roman"/>
          <w:sz w:val="28"/>
          <w:szCs w:val="28"/>
        </w:rPr>
        <w:t>ным изданиям и предоставляющего информацию о библиотечных государственных и муниципальных фондах общедоступных библиотек. Количество посещений данного республиканского ресурса в 2019 году составило 271 642 (или 7 % от населения республики), что свидетельст</w:t>
      </w:r>
      <w:r>
        <w:rPr>
          <w:rFonts w:ascii="Times New Roman" w:eastAsia="Times New Roman" w:hAnsi="Times New Roman" w:cs="Times New Roman"/>
          <w:sz w:val="28"/>
          <w:szCs w:val="28"/>
        </w:rPr>
        <w:t xml:space="preserve">вует о недостаточной востребованности контента на этом портале.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Сложившаяся уникальная отечественная трёхуровневая система образования в области культуры и искусств обеспечивает доступность, качество и эффективность подготовки профессиональных кадров.</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w:t>
      </w:r>
      <w:r>
        <w:rPr>
          <w:rFonts w:ascii="Times New Roman" w:eastAsia="Times New Roman" w:hAnsi="Times New Roman" w:cs="Times New Roman"/>
          <w:sz w:val="28"/>
          <w:szCs w:val="28"/>
        </w:rPr>
        <w:t xml:space="preserve">уск 2019 года составил 625 человек, из них 379 человек – трудоустроены по специальности (60 процентов), 199 человек – продолжили обучение (32 процента). В сравнении, выпуск 2018 года составил 584 человека, из них 290 человек </w:t>
      </w:r>
      <w:r>
        <w:rPr>
          <w:rFonts w:ascii="Times New Roman" w:eastAsia="Times New Roman" w:hAnsi="Times New Roman" w:cs="Times New Roman"/>
          <w:sz w:val="28"/>
          <w:szCs w:val="28"/>
        </w:rPr>
        <w:br/>
        <w:t>(49,7 процентов) трудоустроены</w:t>
      </w:r>
      <w:r>
        <w:rPr>
          <w:rFonts w:ascii="Times New Roman" w:eastAsia="Times New Roman" w:hAnsi="Times New Roman" w:cs="Times New Roman"/>
          <w:sz w:val="28"/>
          <w:szCs w:val="28"/>
        </w:rPr>
        <w:t xml:space="preserve"> по специальности, 164 выпускника </w:t>
      </w:r>
      <w:r>
        <w:rPr>
          <w:rFonts w:ascii="Times New Roman" w:eastAsia="Times New Roman" w:hAnsi="Times New Roman" w:cs="Times New Roman"/>
          <w:sz w:val="28"/>
          <w:szCs w:val="28"/>
        </w:rPr>
        <w:br/>
        <w:t>(28 процентов) продолжили своё обучение в профильных вузах.</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Республике Татарстан в течение многих лет полностью сохраняется сеть детских школ искусств (далее – ДШИ), состоящая из 104 образовательных организаций сферы ку</w:t>
      </w:r>
      <w:r>
        <w:rPr>
          <w:rFonts w:ascii="Times New Roman" w:eastAsia="Times New Roman" w:hAnsi="Times New Roman" w:cs="Times New Roman"/>
          <w:sz w:val="28"/>
          <w:szCs w:val="28"/>
        </w:rPr>
        <w:t>льтуры, расположенных в 43-х муниципальных образованиях республики. Число обучающихся в образовательных организациях культуры в 2019 году составило 43,2 тыс.человек.</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учащихся в ДШИ по республике составляет 8 процентов от общего количества детей в Тат</w:t>
      </w:r>
      <w:r>
        <w:rPr>
          <w:rFonts w:ascii="Times New Roman" w:eastAsia="Times New Roman" w:hAnsi="Times New Roman" w:cs="Times New Roman"/>
          <w:sz w:val="28"/>
          <w:szCs w:val="28"/>
        </w:rPr>
        <w:t>арстане в возрасте от 5 до 15 лет. При этом 8,45 процентов детей, завершивших обучение в ДШИ, продолжают обучение в профессиональных образовательных организациях и высших учебных заведениях в сфере культуры.</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имеется проблема выявления и роста</w:t>
      </w:r>
      <w:r>
        <w:rPr>
          <w:rFonts w:ascii="Times New Roman" w:eastAsia="Times New Roman" w:hAnsi="Times New Roman" w:cs="Times New Roman"/>
          <w:sz w:val="28"/>
          <w:szCs w:val="28"/>
        </w:rPr>
        <w:t xml:space="preserve"> талантливых детей, которые зачастую не охвачены обучением в ДШИ и кружковой работой.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культурном пространстве присутствует жёсткая дифференциация культурного контента по возрастным и социальным категориям, отсутствует вариативность их изменения и обеспеч</w:t>
      </w:r>
      <w:r>
        <w:rPr>
          <w:rFonts w:ascii="Times New Roman" w:eastAsia="Times New Roman" w:hAnsi="Times New Roman" w:cs="Times New Roman"/>
          <w:sz w:val="28"/>
          <w:szCs w:val="28"/>
        </w:rPr>
        <w:t>ения возможности для вовлечения граждан в творчество по их собственным интересам, отмечается недостаточность адресной тематической работы с отдельными целевыми аудиториями населения.</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Киносеть Татарстана состоит из 148 точек кинопоказа, в том числе </w:t>
      </w:r>
      <w:r>
        <w:rPr>
          <w:rFonts w:ascii="Times New Roman" w:eastAsia="Times New Roman" w:hAnsi="Times New Roman" w:cs="Times New Roman"/>
          <w:sz w:val="28"/>
          <w:szCs w:val="28"/>
        </w:rPr>
        <w:br/>
        <w:t>23 част</w:t>
      </w:r>
      <w:r>
        <w:rPr>
          <w:rFonts w:ascii="Times New Roman" w:eastAsia="Times New Roman" w:hAnsi="Times New Roman" w:cs="Times New Roman"/>
          <w:sz w:val="28"/>
          <w:szCs w:val="28"/>
        </w:rPr>
        <w:t>ных кинотеатров (106 кинозалов). В период с 2015 по 2019 годы в рамках проекта Министерства культуры Российской Федерации и Фонда кино по созданию условий для показа национальных фильмов в населённых пунктах с количеством жителей до 100 и до 500 тысяч чело</w:t>
      </w:r>
      <w:r>
        <w:rPr>
          <w:rFonts w:ascii="Times New Roman" w:eastAsia="Times New Roman" w:hAnsi="Times New Roman" w:cs="Times New Roman"/>
          <w:sz w:val="28"/>
          <w:szCs w:val="28"/>
        </w:rPr>
        <w:t>век новым цифровым оборудованием за счёт федеральных средств оснащены 28 кинозалов в городах и районных центрах республики.</w:t>
      </w:r>
    </w:p>
    <w:p w:rsidR="00D63037" w:rsidRDefault="00B756F9">
      <w:pPr>
        <w:spacing w:line="276"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За 2019 год количество показов в киноучреждениях республики составило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15 тысяч (в том числе для детей – 8,5 тысяч), их посетило 284,0 тыс.зрителей (из них детей – 190,0 тыс.человек).</w:t>
      </w:r>
    </w:p>
    <w:p w:rsidR="00D63037" w:rsidRDefault="00B756F9">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переписи населения 2010 года в Республике Татарстан проживают представители 173 национальностей. Традиции добрососедства, сложившиеся</w:t>
      </w:r>
      <w:r>
        <w:rPr>
          <w:rFonts w:ascii="Times New Roman" w:eastAsia="Times New Roman" w:hAnsi="Times New Roman" w:cs="Times New Roman"/>
          <w:sz w:val="28"/>
          <w:szCs w:val="28"/>
        </w:rPr>
        <w:t xml:space="preserve"> в Татарстане в течение длительного совместного проживания представителей различных культур и религий, сохраняются и в настоящее время. Это подтверждается результатами социологических исследований, согласно которым большинство татарстанцев оценивает ситуац</w:t>
      </w:r>
      <w:r>
        <w:rPr>
          <w:rFonts w:ascii="Times New Roman" w:eastAsia="Times New Roman" w:hAnsi="Times New Roman" w:cs="Times New Roman"/>
          <w:sz w:val="28"/>
          <w:szCs w:val="28"/>
        </w:rPr>
        <w:t>ию в межнациональных отношениях как «спокойную, стабильную» (в 2017 – 77,2 процента, в 2018 – 80,4 процента, в 2019 – 82,2 процента).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Среднесписочная численность работников государственных учреждений культуры за 2019 год составила 5 573 человека (6 354,07 </w:t>
      </w:r>
      <w:r>
        <w:rPr>
          <w:rFonts w:ascii="Times New Roman" w:eastAsia="Times New Roman" w:hAnsi="Times New Roman" w:cs="Times New Roman"/>
          <w:sz w:val="28"/>
          <w:szCs w:val="28"/>
        </w:rPr>
        <w:t xml:space="preserve">штатных единиц), из них </w:t>
      </w:r>
      <w:r>
        <w:rPr>
          <w:rFonts w:ascii="Times New Roman" w:eastAsia="Times New Roman" w:hAnsi="Times New Roman" w:cs="Times New Roman"/>
          <w:sz w:val="28"/>
          <w:szCs w:val="28"/>
        </w:rPr>
        <w:br/>
        <w:t>3275 – с высшим образованием, 1390 – специалисты со средне-профессиональным образованием, 157 человек продолжают обучение в высших и средних профессиональных образовательных организациях.</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последние пять лет 1233 работника прошли</w:t>
      </w:r>
      <w:r>
        <w:rPr>
          <w:rFonts w:ascii="Times New Roman" w:eastAsia="Times New Roman" w:hAnsi="Times New Roman" w:cs="Times New Roman"/>
          <w:sz w:val="28"/>
          <w:szCs w:val="28"/>
        </w:rPr>
        <w:t xml:space="preserve"> обучение на курсах повышения квалификации, 209 – профессиональную переподготовку.</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Самая малочисленная возрастная группа сотрудников – молодые люди до 25 лет в количестве 335 человек (6 процентов). Количество специалистов, работающих в государственных учре</w:t>
      </w:r>
      <w:r>
        <w:rPr>
          <w:rFonts w:ascii="Times New Roman" w:eastAsia="Times New Roman" w:hAnsi="Times New Roman" w:cs="Times New Roman"/>
          <w:sz w:val="28"/>
          <w:szCs w:val="28"/>
        </w:rPr>
        <w:t>ждениях культуры, в возрасте от 25 до 40 лет – 1 776 человек (31,9 процент).</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усиливающейся конкуренции немаловажное значение приобретает развитие системы непрерывного профессионального образования как творческих, так и управленческих кадров, в т</w:t>
      </w:r>
      <w:r>
        <w:rPr>
          <w:rFonts w:ascii="Times New Roman" w:eastAsia="Times New Roman" w:hAnsi="Times New Roman" w:cs="Times New Roman"/>
          <w:sz w:val="28"/>
          <w:szCs w:val="28"/>
        </w:rPr>
        <w:t>ом числе цирковых продюсеров. Требуется повышение квалификации и профессиональная переподготовка специалистов-управленцев (менеджеров) в сфере культуры, привлечение молодых квалифицированных кадров.</w:t>
      </w:r>
    </w:p>
    <w:p w:rsidR="00D63037" w:rsidRDefault="00B756F9">
      <w:pPr>
        <w:pBdr>
          <w:top w:val="nil"/>
          <w:left w:val="nil"/>
          <w:bottom w:val="nil"/>
          <w:right w:val="nil"/>
          <w:between w:val="nil"/>
        </w:pBdr>
        <w:spacing w:line="276"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Инфраструктурное развитие</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Начиная с 2012 года, в Республике Татарстан реализуется программа строительства многофункциональных культурных центров (сельских клубов) мощностью от 50 до 300 мест в сельских населённых пунктах. За этот период построено 306 сельских домов культуры с общим</w:t>
      </w:r>
      <w:r>
        <w:rPr>
          <w:rFonts w:ascii="Times New Roman" w:eastAsia="Times New Roman" w:hAnsi="Times New Roman" w:cs="Times New Roman"/>
          <w:sz w:val="28"/>
          <w:szCs w:val="28"/>
        </w:rPr>
        <w:t xml:space="preserve"> объёмом финансирования на сумму 3120,91 млн.рублей. Кроме того, в рамках реализации регионального проекта «Культурная среда» национального проекта «Культура» в 2019 году построено </w:t>
      </w:r>
      <w:r>
        <w:rPr>
          <w:rFonts w:ascii="Times New Roman" w:eastAsia="Times New Roman" w:hAnsi="Times New Roman" w:cs="Times New Roman"/>
          <w:sz w:val="28"/>
          <w:szCs w:val="28"/>
        </w:rPr>
        <w:br/>
        <w:t>3 сельских дома культуры в населённых пунктах Билярск Алексеевского муници</w:t>
      </w:r>
      <w:r>
        <w:rPr>
          <w:rFonts w:ascii="Times New Roman" w:eastAsia="Times New Roman" w:hAnsi="Times New Roman" w:cs="Times New Roman"/>
          <w:sz w:val="28"/>
          <w:szCs w:val="28"/>
        </w:rPr>
        <w:t xml:space="preserve">пального района (на 300 мест), Миннибаево Альметьевского муниципального района (на 200 мест), Верхний Такермен Мензелинского муниципального района (на 200 мест) на общую сумму 44,9 млн.рублей (в том числе 26,0 млн.рублей из федерального бюджета).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2015 п</w:t>
      </w:r>
      <w:r>
        <w:rPr>
          <w:rFonts w:ascii="Times New Roman" w:eastAsia="Times New Roman" w:hAnsi="Times New Roman" w:cs="Times New Roman"/>
          <w:sz w:val="28"/>
          <w:szCs w:val="28"/>
        </w:rPr>
        <w:t>о 2019 годы в рамках программы капитального ремонта объектов культуры в муниципальных образованиях республики проведён капитальный ремонт 196 сельских домов культуры на общую сумму 1 546,54 млн.рублей.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поддержке Президента Республики Татарстан в 2019-2</w:t>
      </w:r>
      <w:r>
        <w:rPr>
          <w:rFonts w:ascii="Times New Roman" w:eastAsia="Times New Roman" w:hAnsi="Times New Roman" w:cs="Times New Roman"/>
          <w:sz w:val="28"/>
          <w:szCs w:val="28"/>
        </w:rPr>
        <w:t>020 годах завершён ремонт и реконструкция крупных объектов культуры: Музей истории татарской литературы с мемориальной квартирой Ш.Камала (филиал Национального музея РТ), Культурный центр имени А.С. Пушкина, Нижнекамский государственный татарский драматиче</w:t>
      </w:r>
      <w:r>
        <w:rPr>
          <w:rFonts w:ascii="Times New Roman" w:eastAsia="Times New Roman" w:hAnsi="Times New Roman" w:cs="Times New Roman"/>
          <w:sz w:val="28"/>
          <w:szCs w:val="28"/>
        </w:rPr>
        <w:t>ский театр им.Т.А.Миннуллина, Казанский техникум народных художественных промыслов, МБУК г. Казани «Культурный центр «Сайдаш», основное здание Государственного музея изобразительных искусств, ДК им. Саид-Галеева.</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в 2015-2019 годы на развитие му</w:t>
      </w:r>
      <w:r>
        <w:rPr>
          <w:rFonts w:ascii="Times New Roman" w:eastAsia="Times New Roman" w:hAnsi="Times New Roman" w:cs="Times New Roman"/>
          <w:sz w:val="28"/>
          <w:szCs w:val="28"/>
        </w:rPr>
        <w:t>зейной инфраструктуры республики (реконструкцию, строительство и капитальный ремонт, создание экспозиций, развитие выставочной деятельности) было выделено 9,8 млрд.рублей.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последние 10 лет два объекта внесены в список Всемирного наследия ЮНЕСКО: Болгарс</w:t>
      </w:r>
      <w:r>
        <w:rPr>
          <w:rFonts w:ascii="Times New Roman" w:eastAsia="Times New Roman" w:hAnsi="Times New Roman" w:cs="Times New Roman"/>
          <w:sz w:val="28"/>
          <w:szCs w:val="28"/>
        </w:rPr>
        <w:t>кий историко-культурный комплекс «Древний город Болгар» как выдающийся пример средневековой исламской культуры и ценных древних сооружений самобытной национальной архитектуры (2014 год) и выдающийся памятник древнерусской культуры «Успенский Собор и монаст</w:t>
      </w:r>
      <w:r>
        <w:rPr>
          <w:rFonts w:ascii="Times New Roman" w:eastAsia="Times New Roman" w:hAnsi="Times New Roman" w:cs="Times New Roman"/>
          <w:sz w:val="28"/>
          <w:szCs w:val="28"/>
        </w:rPr>
        <w:t>ырь острова-града Свияжска» (2017 год). Реализован масштабный историко-культурный проект «Культурное наследие: остров-град Свияжск и Древний Болгар», в рамках которого было отреставрировано 59 объектов, создано 28 новых музейных объектов и форм музейной де</w:t>
      </w:r>
      <w:r>
        <w:rPr>
          <w:rFonts w:ascii="Times New Roman" w:eastAsia="Times New Roman" w:hAnsi="Times New Roman" w:cs="Times New Roman"/>
          <w:sz w:val="28"/>
          <w:szCs w:val="28"/>
        </w:rPr>
        <w:t>ятельности на общую сумму 6,9 млрд.рублей.</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2020 году в рамках регионального проекта «Культурная среда» предусмотрено строительство 5 сельских домов культуры, создание 3 модельных библиотек, капитальный ремонт ГАУК РТ «Набережночелнинский государственный </w:t>
      </w:r>
      <w:r>
        <w:rPr>
          <w:rFonts w:ascii="Times New Roman" w:eastAsia="Times New Roman" w:hAnsi="Times New Roman" w:cs="Times New Roman"/>
          <w:sz w:val="28"/>
          <w:szCs w:val="28"/>
        </w:rPr>
        <w:t xml:space="preserve">театр кукол»,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w:t>
      </w:r>
    </w:p>
    <w:p w:rsidR="00D63037" w:rsidRDefault="00B756F9">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за счёт республиканского бюджета предусмотрено строительство </w:t>
      </w:r>
      <w:r>
        <w:rPr>
          <w:rFonts w:ascii="Times New Roman" w:eastAsia="Times New Roman" w:hAnsi="Times New Roman" w:cs="Times New Roman"/>
          <w:sz w:val="28"/>
          <w:szCs w:val="28"/>
        </w:rPr>
        <w:br/>
        <w:t>12</w:t>
      </w:r>
      <w:r>
        <w:rPr>
          <w:rFonts w:ascii="Times New Roman" w:eastAsia="Times New Roman" w:hAnsi="Times New Roman" w:cs="Times New Roman"/>
          <w:sz w:val="28"/>
          <w:szCs w:val="28"/>
        </w:rPr>
        <w:t xml:space="preserve"> многофункциональных культурных центров (взамен аварийных зданий) и капитальный ремонт 37 домов культуры; ремонт 8 образовательных учреждений в сфере культуры (в том числе Альметьевский музыкальный колледж им.Ф.З.Яруллина и детские школы искусств в 7 муниц</w:t>
      </w:r>
      <w:r>
        <w:rPr>
          <w:rFonts w:ascii="Times New Roman" w:eastAsia="Times New Roman" w:hAnsi="Times New Roman" w:cs="Times New Roman"/>
          <w:sz w:val="28"/>
          <w:szCs w:val="28"/>
        </w:rPr>
        <w:t>ипальных образованиях республики), завершается реконструкция здания Национальной библиотеки Республики Татарстан.</w:t>
      </w:r>
    </w:p>
    <w:p w:rsidR="00D63037" w:rsidRDefault="00D63037">
      <w:pPr>
        <w:pBdr>
          <w:top w:val="nil"/>
          <w:left w:val="nil"/>
          <w:bottom w:val="nil"/>
          <w:right w:val="nil"/>
          <w:between w:val="nil"/>
        </w:pBdr>
        <w:rPr>
          <w:rFonts w:ascii="Times New Roman" w:eastAsia="Times New Roman" w:hAnsi="Times New Roman" w:cs="Times New Roman"/>
          <w:b/>
          <w:color w:val="000000"/>
          <w:sz w:val="26"/>
          <w:szCs w:val="26"/>
        </w:rPr>
      </w:pPr>
    </w:p>
    <w:p w:rsidR="00D63037" w:rsidRDefault="00B756F9">
      <w:pPr>
        <w:spacing w:line="259" w:lineRule="auto"/>
        <w:jc w:val="left"/>
        <w:rPr>
          <w:rFonts w:ascii="Times New Roman" w:eastAsia="Times New Roman" w:hAnsi="Times New Roman" w:cs="Times New Roman"/>
          <w:b/>
          <w:sz w:val="26"/>
          <w:szCs w:val="26"/>
        </w:rPr>
      </w:pPr>
      <w:r>
        <w:br w:type="page"/>
      </w:r>
    </w:p>
    <w:p w:rsidR="00D63037" w:rsidRDefault="00B756F9">
      <w:pPr>
        <w:pBdr>
          <w:top w:val="nil"/>
          <w:left w:val="nil"/>
          <w:bottom w:val="nil"/>
          <w:right w:val="nil"/>
          <w:between w:val="nil"/>
        </w:pBd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Основные показатели развития сферы культуры в 2019 году</w:t>
      </w:r>
    </w:p>
    <w:p w:rsidR="00D63037" w:rsidRDefault="00D63037">
      <w:pPr>
        <w:pBdr>
          <w:top w:val="nil"/>
          <w:left w:val="nil"/>
          <w:bottom w:val="nil"/>
          <w:right w:val="nil"/>
          <w:between w:val="nil"/>
        </w:pBdr>
        <w:rPr>
          <w:rFonts w:ascii="Times" w:eastAsia="Times" w:hAnsi="Times" w:cs="Times"/>
          <w:color w:val="000000"/>
          <w:sz w:val="28"/>
          <w:szCs w:val="28"/>
        </w:rPr>
      </w:pPr>
    </w:p>
    <w:tbl>
      <w:tblPr>
        <w:tblStyle w:val="a7"/>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88"/>
        <w:gridCol w:w="1843"/>
        <w:gridCol w:w="1275"/>
      </w:tblGrid>
      <w:tr w:rsidR="00D63037">
        <w:tc>
          <w:tcPr>
            <w:tcW w:w="7088" w:type="dxa"/>
          </w:tcPr>
          <w:p w:rsidR="00D63037" w:rsidRDefault="00B756F9">
            <w:pPr>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Основные показатели</w:t>
            </w: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2019</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2018</w:t>
            </w:r>
          </w:p>
          <w:p w:rsidR="00D63037" w:rsidRDefault="00D63037">
            <w:pPr>
              <w:pBdr>
                <w:top w:val="nil"/>
                <w:left w:val="nil"/>
                <w:bottom w:val="nil"/>
                <w:right w:val="nil"/>
                <w:between w:val="nil"/>
              </w:pBdr>
              <w:jc w:val="center"/>
              <w:rPr>
                <w:rFonts w:ascii="Times New Roman" w:eastAsia="Times New Roman" w:hAnsi="Times New Roman" w:cs="Times New Roman"/>
                <w:b/>
                <w:color w:val="000000"/>
                <w:sz w:val="26"/>
                <w:szCs w:val="26"/>
              </w:rPr>
            </w:pP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Сеть учреждений культуры, ед.</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3 808</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3 802</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Рост числа посещений организаций культуры к базовому значению 2017 года, % </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102,8</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vertAlign w:val="superscript"/>
              </w:rPr>
              <w:footnoteReference w:id="1"/>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 новых постановок в государственных (муниципальных) театрах, ед.</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87</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84</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 гастролей и выездов государственных театрально-зрелищных учреждений по районам республики, регионам страны и странам зарубежья, ед.</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1 156 </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685</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Посещаемость музейных учреждений, млн.чел.</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7,16 </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6,81 </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 обучающихся в образовательных организациях культуры и искусства, чел.</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43 592</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43 108</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Расходы консолидированного бюджета по отрасли, млрд.руб.</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16,5</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13,8</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Привлечено из федерального бюджета, млн.руб.</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429,087</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521,66</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Доходы от оказания платных услуг по учреждениям культуры и образовательным организациям в сфере культуры, млн, руб.</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1 203,3</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917,6  </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Выполнение плановых показателей объёмов доходов от оказания платных услуг подведомственными учреждениями, % (нарастающим итогом)</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147,3</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131,6</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Строительство и ремонт объектов культурного назначения, ед.:</w:t>
            </w:r>
          </w:p>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строительство</w:t>
            </w:r>
          </w:p>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ремонт </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D63037">
            <w:pPr>
              <w:pBdr>
                <w:top w:val="nil"/>
                <w:left w:val="nil"/>
                <w:bottom w:val="nil"/>
                <w:right w:val="nil"/>
                <w:between w:val="nil"/>
              </w:pBdr>
              <w:jc w:val="center"/>
              <w:rPr>
                <w:rFonts w:ascii="Times New Roman" w:eastAsia="Times New Roman" w:hAnsi="Times New Roman" w:cs="Times New Roman"/>
                <w:color w:val="000000"/>
                <w:sz w:val="26"/>
                <w:szCs w:val="26"/>
              </w:rPr>
            </w:pPr>
          </w:p>
          <w:p w:rsidR="00D63037" w:rsidRDefault="00D63037">
            <w:pPr>
              <w:pBdr>
                <w:top w:val="nil"/>
                <w:left w:val="nil"/>
                <w:bottom w:val="nil"/>
                <w:right w:val="nil"/>
                <w:between w:val="nil"/>
              </w:pBdr>
              <w:jc w:val="center"/>
              <w:rPr>
                <w:rFonts w:ascii="Times New Roman" w:eastAsia="Times New Roman" w:hAnsi="Times New Roman" w:cs="Times New Roman"/>
                <w:color w:val="000000"/>
                <w:sz w:val="26"/>
                <w:szCs w:val="26"/>
              </w:rPr>
            </w:pPr>
          </w:p>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p>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p>
        </w:tc>
        <w:tc>
          <w:tcPr>
            <w:tcW w:w="1275" w:type="dxa"/>
          </w:tcPr>
          <w:p w:rsidR="00D63037" w:rsidRDefault="00D63037">
            <w:pPr>
              <w:pBdr>
                <w:top w:val="nil"/>
                <w:left w:val="nil"/>
                <w:bottom w:val="nil"/>
                <w:right w:val="nil"/>
                <w:between w:val="nil"/>
              </w:pBdr>
              <w:jc w:val="center"/>
              <w:rPr>
                <w:rFonts w:ascii="Times New Roman" w:eastAsia="Times New Roman" w:hAnsi="Times New Roman" w:cs="Times New Roman"/>
                <w:color w:val="000000"/>
                <w:sz w:val="26"/>
                <w:szCs w:val="26"/>
              </w:rPr>
            </w:pPr>
          </w:p>
          <w:p w:rsidR="00D63037" w:rsidRDefault="00D63037">
            <w:pPr>
              <w:pBdr>
                <w:top w:val="nil"/>
                <w:left w:val="nil"/>
                <w:bottom w:val="nil"/>
                <w:right w:val="nil"/>
                <w:between w:val="nil"/>
              </w:pBdr>
              <w:jc w:val="center"/>
              <w:rPr>
                <w:rFonts w:ascii="Times New Roman" w:eastAsia="Times New Roman" w:hAnsi="Times New Roman" w:cs="Times New Roman"/>
                <w:color w:val="000000"/>
                <w:sz w:val="26"/>
                <w:szCs w:val="26"/>
              </w:rPr>
            </w:pPr>
          </w:p>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w:t>
            </w:r>
          </w:p>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64</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Средняя заработная плата работников культуры, руб.</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34 000</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31 957</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Выделение субсидий на поддержку деятельности республиканских творческих союзов, тыс.руб.</w:t>
            </w:r>
          </w:p>
          <w:p w:rsidR="00D63037" w:rsidRDefault="00D63037">
            <w:pPr>
              <w:pBdr>
                <w:top w:val="nil"/>
                <w:left w:val="nil"/>
                <w:bottom w:val="nil"/>
                <w:right w:val="nil"/>
                <w:between w:val="nil"/>
              </w:pBdr>
              <w:jc w:val="both"/>
              <w:rPr>
                <w:rFonts w:ascii="Times New Roman" w:eastAsia="Times New Roman" w:hAnsi="Times New Roman" w:cs="Times New Roman"/>
                <w:color w:val="000000"/>
                <w:sz w:val="26"/>
                <w:szCs w:val="26"/>
              </w:rPr>
            </w:pP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19 489,7</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20 822,1</w:t>
            </w:r>
          </w:p>
        </w:tc>
      </w:tr>
      <w:tr w:rsidR="00D63037">
        <w:tc>
          <w:tcPr>
            <w:tcW w:w="7088" w:type="dxa"/>
          </w:tcPr>
          <w:p w:rsidR="00D63037" w:rsidRDefault="00B756F9">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Проведение праздника Сабантуй в регионах РФ и странах зарубежья, ед.</w:t>
            </w:r>
          </w:p>
        </w:tc>
        <w:tc>
          <w:tcPr>
            <w:tcW w:w="1843"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361</w:t>
            </w:r>
          </w:p>
        </w:tc>
        <w:tc>
          <w:tcPr>
            <w:tcW w:w="1275" w:type="dxa"/>
          </w:tcPr>
          <w:p w:rsidR="00D63037" w:rsidRDefault="00B756F9">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347</w:t>
            </w:r>
          </w:p>
        </w:tc>
      </w:tr>
    </w:tbl>
    <w:p w:rsidR="00D63037" w:rsidRDefault="00D63037">
      <w:pPr>
        <w:spacing w:line="276" w:lineRule="auto"/>
        <w:ind w:firstLine="709"/>
        <w:jc w:val="both"/>
        <w:rPr>
          <w:rFonts w:ascii="Times New Roman" w:eastAsia="Times New Roman" w:hAnsi="Times New Roman" w:cs="Times New Roman"/>
          <w:sz w:val="10"/>
          <w:szCs w:val="10"/>
        </w:rPr>
      </w:pPr>
    </w:p>
    <w:p w:rsidR="00D63037" w:rsidRDefault="00D63037">
      <w:pPr>
        <w:spacing w:line="276" w:lineRule="auto"/>
        <w:ind w:firstLine="709"/>
        <w:jc w:val="both"/>
        <w:rPr>
          <w:rFonts w:ascii="Times New Roman" w:eastAsia="Times New Roman" w:hAnsi="Times New Roman" w:cs="Times New Roman"/>
          <w:sz w:val="10"/>
          <w:szCs w:val="10"/>
        </w:rPr>
      </w:pPr>
    </w:p>
    <w:sectPr w:rsidR="00D63037">
      <w:pgSz w:w="11906" w:h="16838"/>
      <w:pgMar w:top="1134" w:right="567" w:bottom="1134" w:left="1134" w:header="709" w:footer="709"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F9" w:rsidRDefault="00B756F9">
      <w:r>
        <w:separator/>
      </w:r>
    </w:p>
  </w:endnote>
  <w:endnote w:type="continuationSeparator" w:id="0">
    <w:p w:rsidR="00B756F9" w:rsidRDefault="00B7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00"/>
    <w:family w:val="auto"/>
    <w:pitch w:val="default"/>
  </w:font>
  <w:font w:name="Times">
    <w:panose1 w:val="020206030504050203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37" w:rsidRDefault="00B756F9">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D223A9">
      <w:rPr>
        <w:rFonts w:ascii="Times New Roman" w:eastAsia="Times New Roman" w:hAnsi="Times New Roman" w:cs="Times New Roman"/>
        <w:color w:val="000000"/>
      </w:rPr>
      <w:fldChar w:fldCharType="separate"/>
    </w:r>
    <w:r w:rsidR="00D223A9">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F9" w:rsidRDefault="00B756F9">
      <w:r>
        <w:separator/>
      </w:r>
    </w:p>
  </w:footnote>
  <w:footnote w:type="continuationSeparator" w:id="0">
    <w:p w:rsidR="00B756F9" w:rsidRDefault="00B756F9">
      <w:r>
        <w:continuationSeparator/>
      </w:r>
    </w:p>
  </w:footnote>
  <w:footnote w:id="1">
    <w:p w:rsidR="00D63037" w:rsidRDefault="00B756F9">
      <w:pPr>
        <w:pBdr>
          <w:top w:val="nil"/>
          <w:left w:val="nil"/>
          <w:bottom w:val="nil"/>
          <w:right w:val="nil"/>
          <w:between w:val="nil"/>
        </w:pBdr>
        <w:jc w:val="left"/>
        <w:rPr>
          <w:color w:val="000000"/>
        </w:rPr>
      </w:pPr>
      <w:r>
        <w:rPr>
          <w:vertAlign w:val="superscript"/>
        </w:rPr>
        <w:footnoteRef/>
      </w:r>
      <w:r>
        <w:rPr>
          <w:color w:val="000000"/>
        </w:rPr>
        <w:t xml:space="preserve"> </w:t>
      </w:r>
      <w:r>
        <w:rPr>
          <w:rFonts w:ascii="Times New Roman" w:eastAsia="Times New Roman" w:hAnsi="Times New Roman" w:cs="Times New Roman"/>
          <w:color w:val="000000"/>
        </w:rPr>
        <w:t>Показатель введён с 2019 года в связи с реализацией национального проекта «Культура»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A07"/>
    <w:multiLevelType w:val="multilevel"/>
    <w:tmpl w:val="BE681E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5F87B9D"/>
    <w:multiLevelType w:val="multilevel"/>
    <w:tmpl w:val="35044944"/>
    <w:lvl w:ilvl="0">
      <w:start w:val="1"/>
      <w:numFmt w:val="decimal"/>
      <w:lvlText w:val="%1."/>
      <w:lvlJc w:val="left"/>
      <w:pPr>
        <w:ind w:left="720" w:hanging="360"/>
      </w:pPr>
      <w:rPr>
        <w:color w:val="000000"/>
      </w:rPr>
    </w:lvl>
    <w:lvl w:ilvl="1">
      <w:start w:val="1"/>
      <w:numFmt w:val="decimal"/>
      <w:lvlText w:val="%1.%2."/>
      <w:lvlJc w:val="left"/>
      <w:pPr>
        <w:ind w:left="5399"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43124168"/>
    <w:multiLevelType w:val="multilevel"/>
    <w:tmpl w:val="FD46F2CC"/>
    <w:lvl w:ilvl="0">
      <w:start w:val="1"/>
      <w:numFmt w:val="decimal"/>
      <w:lvlText w:val="%1."/>
      <w:lvlJc w:val="left"/>
      <w:pPr>
        <w:ind w:left="3905"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FC5030B"/>
    <w:multiLevelType w:val="multilevel"/>
    <w:tmpl w:val="CA9A0E4E"/>
    <w:lvl w:ilvl="0">
      <w:start w:val="1"/>
      <w:numFmt w:val="upperRoman"/>
      <w:lvlText w:val="%1."/>
      <w:lvlJc w:val="left"/>
      <w:pPr>
        <w:ind w:left="10076" w:hanging="720"/>
      </w:pPr>
      <w:rPr>
        <w:b w:val="0"/>
      </w:rPr>
    </w:lvl>
    <w:lvl w:ilvl="1">
      <w:start w:val="1"/>
      <w:numFmt w:val="decimal"/>
      <w:lvlText w:val="%1.%2."/>
      <w:lvlJc w:val="left"/>
      <w:pPr>
        <w:ind w:left="3414" w:hanging="720"/>
      </w:pPr>
      <w:rPr>
        <w:b w:val="0"/>
        <w:i w:val="0"/>
        <w:strike w:val="0"/>
        <w:color w:val="000000"/>
      </w:rPr>
    </w:lvl>
    <w:lvl w:ilvl="2">
      <w:start w:val="1"/>
      <w:numFmt w:val="decimal"/>
      <w:lvlText w:val="%1.%2.%3."/>
      <w:lvlJc w:val="left"/>
      <w:pPr>
        <w:ind w:left="1778" w:hanging="720"/>
      </w:pPr>
      <w:rPr>
        <w:color w:val="000000"/>
      </w:r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3037"/>
    <w:rsid w:val="00B756F9"/>
    <w:rsid w:val="00D223A9"/>
    <w:rsid w:val="00D6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tionary.org/wiki/%D0%92%D0%B8%D0%BA%D0%B8%D1%81%D0%BB%D0%BE%D0%B2%D0%B0%D1%80%D1%8C:%D0%A3%D1%81%D0%BB%D0%BE%D0%B2%D0%BD%D1%8B%D0%B5_%D1%81%D0%BE%D0%BA%D1%80%D0%B0%D1%89%D0%B5%D0%BD%D0%B8%D1%8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iana.H\Documents\&#1050;&#1086;&#1085;&#1094;&#1077;&#1087;&#1094;&#1080;&#1103;%20&#1088;&#1072;&#1079;&#1074;&#1080;&#1090;&#1080;&#1077;%20&#1082;&#1091;&#1083;&#1100;&#1090;&#1091;&#1088;&#1099;\&#1040;&#1085;&#1072;&#1083;&#1080;&#1079;%20&#1076;&#1083;&#1103;%20&#1092;&#1080;&#1085;.&#1084;&#1086;&#1076;&#1077;&#1083;&#1080;%20201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bg1">
                    <a:lumMod val="50000"/>
                  </a:schemeClr>
                </a:solidFill>
                <a:latin typeface="+mn-lt"/>
                <a:ea typeface="+mn-ea"/>
                <a:cs typeface="+mn-cs"/>
              </a:defRPr>
            </a:pPr>
            <a:r>
              <a:rPr lang="ru-RU" sz="1100">
                <a:solidFill>
                  <a:schemeClr val="bg1">
                    <a:lumMod val="50000"/>
                  </a:schemeClr>
                </a:solidFill>
                <a:latin typeface="Times New Roman" panose="02020603050405020304" pitchFamily="18" charset="0"/>
                <a:cs typeface="Times New Roman" panose="02020603050405020304" pitchFamily="18" charset="0"/>
              </a:rPr>
              <a:t>Финансирование государственных</a:t>
            </a:r>
            <a:r>
              <a:rPr lang="ru-RU" sz="1100" baseline="0">
                <a:solidFill>
                  <a:schemeClr val="bg1">
                    <a:lumMod val="50000"/>
                  </a:schemeClr>
                </a:solidFill>
                <a:latin typeface="Times New Roman" panose="02020603050405020304" pitchFamily="18" charset="0"/>
                <a:cs typeface="Times New Roman" panose="02020603050405020304" pitchFamily="18" charset="0"/>
              </a:rPr>
              <a:t> учреждений культуры, млн.руб.</a:t>
            </a:r>
            <a:endParaRPr lang="ru-RU" sz="1100">
              <a:solidFill>
                <a:schemeClr val="bg1">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7264036517541251"/>
          <c:y val="2.7777777777777776E-2"/>
        </c:manualLayout>
      </c:layout>
      <c:overlay val="0"/>
      <c:spPr>
        <a:noFill/>
        <a:ln>
          <a:noFill/>
        </a:ln>
        <a:effectLst/>
      </c:spPr>
    </c:title>
    <c:autoTitleDeleted val="0"/>
    <c:plotArea>
      <c:layout/>
      <c:radarChart>
        <c:radarStyle val="filled"/>
        <c:varyColors val="0"/>
        <c:ser>
          <c:idx val="0"/>
          <c:order val="0"/>
          <c:tx>
            <c:strRef>
              <c:f>Свод!$B$3</c:f>
              <c:strCache>
                <c:ptCount val="1"/>
                <c:pt idx="0">
                  <c:v>бюджетное финансирование</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numRef>
              <c:f>Свод!$B$4:$F$4</c:f>
              <c:numCache>
                <c:formatCode>General</c:formatCode>
                <c:ptCount val="5"/>
                <c:pt idx="0">
                  <c:v>2015</c:v>
                </c:pt>
                <c:pt idx="1">
                  <c:v>2016</c:v>
                </c:pt>
                <c:pt idx="2">
                  <c:v>2017</c:v>
                </c:pt>
                <c:pt idx="3">
                  <c:v>2018</c:v>
                </c:pt>
                <c:pt idx="4">
                  <c:v>2019</c:v>
                </c:pt>
              </c:numCache>
            </c:numRef>
          </c:cat>
          <c:val>
            <c:numRef>
              <c:f>Свод!$B$13:$F$13</c:f>
              <c:numCache>
                <c:formatCode>0.0</c:formatCode>
                <c:ptCount val="5"/>
                <c:pt idx="0">
                  <c:v>2015.56052503</c:v>
                </c:pt>
                <c:pt idx="1">
                  <c:v>2071.7557589399999</c:v>
                </c:pt>
                <c:pt idx="2">
                  <c:v>2513.3160662799996</c:v>
                </c:pt>
                <c:pt idx="3">
                  <c:v>2984.53908396</c:v>
                </c:pt>
                <c:pt idx="4">
                  <c:v>3347.5900895500004</c:v>
                </c:pt>
              </c:numCache>
            </c:numRef>
          </c:val>
        </c:ser>
        <c:ser>
          <c:idx val="2"/>
          <c:order val="1"/>
          <c:tx>
            <c:strRef>
              <c:f>Свод!$L$3</c:f>
              <c:strCache>
                <c:ptCount val="1"/>
                <c:pt idx="0">
                  <c:v>внебюджетная деятельность</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val>
            <c:numRef>
              <c:f>Свод!$L$13:$P$13</c:f>
              <c:numCache>
                <c:formatCode>0.0</c:formatCode>
                <c:ptCount val="5"/>
                <c:pt idx="0">
                  <c:v>505.94689636999993</c:v>
                </c:pt>
                <c:pt idx="1">
                  <c:v>560.35227146</c:v>
                </c:pt>
                <c:pt idx="2">
                  <c:v>599.77570595000009</c:v>
                </c:pt>
                <c:pt idx="3">
                  <c:v>688.24564525000017</c:v>
                </c:pt>
                <c:pt idx="4">
                  <c:v>818.72028301</c:v>
                </c:pt>
              </c:numCache>
            </c:numRef>
          </c:val>
        </c:ser>
        <c:ser>
          <c:idx val="1"/>
          <c:order val="2"/>
          <c:tx>
            <c:strRef>
              <c:f>Свод!$G$3</c:f>
              <c:strCache>
                <c:ptCount val="1"/>
                <c:pt idx="0">
                  <c:v>грантовая поддержка</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val>
            <c:numRef>
              <c:f>Свод!$G$13:$K$13</c:f>
              <c:numCache>
                <c:formatCode>0.0</c:formatCode>
                <c:ptCount val="5"/>
                <c:pt idx="0">
                  <c:v>245.32839999999999</c:v>
                </c:pt>
                <c:pt idx="1">
                  <c:v>265.95839999999998</c:v>
                </c:pt>
                <c:pt idx="2">
                  <c:v>276.43959999999998</c:v>
                </c:pt>
                <c:pt idx="3">
                  <c:v>339.45839999999998</c:v>
                </c:pt>
                <c:pt idx="4">
                  <c:v>340.09589999999997</c:v>
                </c:pt>
              </c:numCache>
            </c:numRef>
          </c:val>
        </c:ser>
        <c:dLbls>
          <c:showLegendKey val="0"/>
          <c:showVal val="0"/>
          <c:showCatName val="0"/>
          <c:showSerName val="0"/>
          <c:showPercent val="0"/>
          <c:showBubbleSize val="0"/>
        </c:dLbls>
        <c:axId val="78573056"/>
        <c:axId val="36404544"/>
      </c:radarChart>
      <c:catAx>
        <c:axId val="7857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36404544"/>
        <c:crosses val="autoZero"/>
        <c:auto val="1"/>
        <c:lblAlgn val="ctr"/>
        <c:lblOffset val="100"/>
        <c:noMultiLvlLbl val="0"/>
      </c:catAx>
      <c:valAx>
        <c:axId val="364045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78573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0.09294</cdr:x>
      <cdr:y>0.46736</cdr:y>
    </cdr:from>
    <cdr:to>
      <cdr:x>0.239</cdr:x>
      <cdr:y>0.54748</cdr:y>
    </cdr:to>
    <cdr:sp macro="" textlink="">
      <cdr:nvSpPr>
        <cdr:cNvPr id="2" name="TextBox 1"/>
        <cdr:cNvSpPr txBox="1"/>
      </cdr:nvSpPr>
      <cdr:spPr>
        <a:xfrm xmlns:a="http://schemas.openxmlformats.org/drawingml/2006/main">
          <a:off x="555360" y="1465777"/>
          <a:ext cx="872759" cy="251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bg1">
                  <a:lumMod val="50000"/>
                </a:schemeClr>
              </a:solidFill>
            </a:rPr>
            <a:t>4506,4*</a:t>
          </a:r>
        </a:p>
      </cdr:txBody>
    </cdr:sp>
  </cdr:relSizeAnchor>
  <cdr:relSizeAnchor xmlns:cdr="http://schemas.openxmlformats.org/drawingml/2006/chartDrawing">
    <cdr:from>
      <cdr:x>0.16336</cdr:x>
      <cdr:y>0.88144</cdr:y>
    </cdr:from>
    <cdr:to>
      <cdr:x>0.30941</cdr:x>
      <cdr:y>0.96157</cdr:y>
    </cdr:to>
    <cdr:sp macro="" textlink="">
      <cdr:nvSpPr>
        <cdr:cNvPr id="3" name="TextBox 1"/>
        <cdr:cNvSpPr txBox="1"/>
      </cdr:nvSpPr>
      <cdr:spPr>
        <a:xfrm xmlns:a="http://schemas.openxmlformats.org/drawingml/2006/main">
          <a:off x="976132" y="2764432"/>
          <a:ext cx="872700" cy="2513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solidFill>
                <a:schemeClr val="bg1">
                  <a:lumMod val="50000"/>
                </a:schemeClr>
              </a:solidFill>
            </a:rPr>
            <a:t>4012,2*</a:t>
          </a:r>
        </a:p>
      </cdr:txBody>
    </cdr:sp>
  </cdr:relSizeAnchor>
  <cdr:relSizeAnchor xmlns:cdr="http://schemas.openxmlformats.org/drawingml/2006/chartDrawing">
    <cdr:from>
      <cdr:x>0.30945</cdr:x>
      <cdr:y>0.17528</cdr:y>
    </cdr:from>
    <cdr:to>
      <cdr:x>0.45551</cdr:x>
      <cdr:y>0.25541</cdr:y>
    </cdr:to>
    <cdr:sp macro="" textlink="">
      <cdr:nvSpPr>
        <cdr:cNvPr id="4" name="TextBox 1"/>
        <cdr:cNvSpPr txBox="1"/>
      </cdr:nvSpPr>
      <cdr:spPr>
        <a:xfrm xmlns:a="http://schemas.openxmlformats.org/drawingml/2006/main">
          <a:off x="1849044" y="549715"/>
          <a:ext cx="872760" cy="2513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solidFill>
                <a:schemeClr val="bg1">
                  <a:lumMod val="50000"/>
                </a:schemeClr>
              </a:solidFill>
            </a:rPr>
            <a:t>2766,8*</a:t>
          </a:r>
        </a:p>
      </cdr:txBody>
    </cdr:sp>
  </cdr:relSizeAnchor>
  <cdr:relSizeAnchor xmlns:cdr="http://schemas.openxmlformats.org/drawingml/2006/chartDrawing">
    <cdr:from>
      <cdr:x>0.45195</cdr:x>
      <cdr:y>0.88483</cdr:y>
    </cdr:from>
    <cdr:to>
      <cdr:x>0.59801</cdr:x>
      <cdr:y>0.96496</cdr:y>
    </cdr:to>
    <cdr:sp macro="" textlink="">
      <cdr:nvSpPr>
        <cdr:cNvPr id="5" name="TextBox 1"/>
        <cdr:cNvSpPr txBox="1"/>
      </cdr:nvSpPr>
      <cdr:spPr>
        <a:xfrm xmlns:a="http://schemas.openxmlformats.org/drawingml/2006/main">
          <a:off x="2700538" y="2775064"/>
          <a:ext cx="872759" cy="2513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solidFill>
                <a:schemeClr val="bg1">
                  <a:lumMod val="50000"/>
                </a:schemeClr>
              </a:solidFill>
            </a:rPr>
            <a:t>3389,5*</a:t>
          </a:r>
        </a:p>
      </cdr:txBody>
    </cdr:sp>
  </cdr:relSizeAnchor>
  <cdr:relSizeAnchor xmlns:cdr="http://schemas.openxmlformats.org/drawingml/2006/chartDrawing">
    <cdr:from>
      <cdr:x>0.52383</cdr:x>
      <cdr:y>0.46005</cdr:y>
    </cdr:from>
    <cdr:to>
      <cdr:x>0.66988</cdr:x>
      <cdr:y>0.54017</cdr:y>
    </cdr:to>
    <cdr:sp macro="" textlink="">
      <cdr:nvSpPr>
        <cdr:cNvPr id="6" name="TextBox 1"/>
        <cdr:cNvSpPr txBox="1"/>
      </cdr:nvSpPr>
      <cdr:spPr>
        <a:xfrm xmlns:a="http://schemas.openxmlformats.org/drawingml/2006/main">
          <a:off x="3130053" y="1442832"/>
          <a:ext cx="872700" cy="251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solidFill>
                <a:schemeClr val="bg1">
                  <a:lumMod val="50000"/>
                </a:schemeClr>
              </a:solidFill>
            </a:rPr>
            <a:t>2898,1*</a:t>
          </a:r>
        </a:p>
      </cdr:txBody>
    </cdr:sp>
  </cdr:relSizeAnchor>
  <cdr:relSizeAnchor xmlns:cdr="http://schemas.openxmlformats.org/drawingml/2006/chartDrawing">
    <cdr:from>
      <cdr:x>0.68532</cdr:x>
      <cdr:y>0.90344</cdr:y>
    </cdr:from>
    <cdr:to>
      <cdr:x>1</cdr:x>
      <cdr:y>0.98357</cdr:y>
    </cdr:to>
    <cdr:sp macro="" textlink="">
      <cdr:nvSpPr>
        <cdr:cNvPr id="7" name="TextBox 1"/>
        <cdr:cNvSpPr txBox="1"/>
      </cdr:nvSpPr>
      <cdr:spPr>
        <a:xfrm xmlns:a="http://schemas.openxmlformats.org/drawingml/2006/main">
          <a:off x="4044111" y="2737619"/>
          <a:ext cx="1856944" cy="2428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50">
              <a:solidFill>
                <a:schemeClr val="bg1">
                  <a:lumMod val="50000"/>
                </a:schemeClr>
              </a:solidFill>
            </a:rPr>
            <a:t>* суммарно по годам</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11180</Words>
  <Characters>63729</Characters>
  <Application>Microsoft Office Word</Application>
  <DocSecurity>0</DocSecurity>
  <Lines>531</Lines>
  <Paragraphs>149</Paragraphs>
  <ScaleCrop>false</ScaleCrop>
  <Company/>
  <LinksUpToDate>false</LinksUpToDate>
  <CharactersWithSpaces>74760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2020-09-20T05:55:00Z</dcterms:created>
  <dcterms:modified xsi:type="dcterms:W3CDTF">2020-09-20T05:55:00Z</dcterms:modified>
</cp:coreProperties>
</file>